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0"/>
        <w:jc w:val="center"/>
        <w:rPr>
          <w:b/>
          <w:b/>
          <w:sz w:val="24"/>
          <w:szCs w:val="24"/>
          <w:lang w:val="de-DE"/>
        </w:rPr>
      </w:pPr>
      <w:r>
        <w:rPr>
          <w:b/>
          <w:sz w:val="24"/>
          <w:szCs w:val="24"/>
          <w:lang w:val="de-DE"/>
        </w:rPr>
        <w:t>Staatliche Universität Sankt Petersburg (SPBU)</w:t>
      </w:r>
    </w:p>
    <w:p>
      <w:pPr>
        <w:pStyle w:val="Normal"/>
        <w:widowControl w:val="false"/>
        <w:spacing w:before="0" w:after="0"/>
        <w:jc w:val="center"/>
        <w:rPr>
          <w:b/>
          <w:b/>
          <w:sz w:val="24"/>
          <w:szCs w:val="24"/>
          <w:lang w:val="de-DE"/>
        </w:rPr>
      </w:pPr>
      <w:r>
        <w:rPr>
          <w:b/>
          <w:sz w:val="24"/>
          <w:szCs w:val="24"/>
          <w:lang w:val="de-DE"/>
        </w:rPr>
        <w:t>Sprachtest-Zentrum für Russisch als Fremdsprache</w:t>
      </w:r>
    </w:p>
    <w:p>
      <w:pPr>
        <w:pStyle w:val="Normal"/>
        <w:widowControl w:val="false"/>
        <w:jc w:val="both"/>
        <w:rPr>
          <w:sz w:val="24"/>
          <w:szCs w:val="24"/>
          <w:lang w:val="de-DE"/>
        </w:rPr>
      </w:pPr>
      <w:r>
        <w:rPr>
          <w:sz w:val="24"/>
          <w:szCs w:val="24"/>
          <w:lang w:val="de-DE"/>
        </w:rPr>
      </w:r>
    </w:p>
    <w:p>
      <w:pPr>
        <w:pStyle w:val="Normal"/>
        <w:widowControl w:val="false"/>
        <w:jc w:val="both"/>
        <w:rPr>
          <w:rFonts w:eastAsia="Times New Roman"/>
          <w:sz w:val="24"/>
          <w:szCs w:val="24"/>
          <w:lang w:val="de-DE" w:eastAsia="ru-RU"/>
        </w:rPr>
      </w:pPr>
      <w:r>
        <w:rPr>
          <w:sz w:val="24"/>
          <w:szCs w:val="24"/>
          <w:lang w:val="de-DE"/>
        </w:rPr>
        <w:t>Die staatliche Universität Sankt Petersburg (SPBU) ist die älteste Universität Russlands, die durch den Erlass Peters des Großen 22.01.1724 gegründet worden ist. Zurzeit studieren an deren Fakultäten und Instituten über 30000 Studierende und Doktorand*innen. Seit 2018 ist SPBU die attraktivste Lehranstalt für ausländische Studierende, die zu Studienzwecken nach Russland kommen.</w:t>
      </w:r>
    </w:p>
    <w:p>
      <w:pPr>
        <w:pStyle w:val="Normal"/>
        <w:widowControl w:val="false"/>
        <w:jc w:val="both"/>
        <w:rPr>
          <w:rFonts w:eastAsia="Times New Roman"/>
          <w:sz w:val="24"/>
          <w:szCs w:val="24"/>
          <w:lang w:val="de-DE" w:eastAsia="ru-RU"/>
        </w:rPr>
      </w:pPr>
      <w:r>
        <w:rPr>
          <w:rFonts w:eastAsia="Times New Roman"/>
          <w:sz w:val="24"/>
          <w:szCs w:val="24"/>
          <w:lang w:val="de-DE" w:eastAsia="ru-RU"/>
        </w:rPr>
        <w:t xml:space="preserve">Diese Universität bietet den ausländischen Studierenden vielfältige Möglichkeiten an, Russisch zu lernen und sich mit der russischen Kultur und Geschichte bekannt zu machen. Hier kann man sich einen </w:t>
      </w:r>
      <w:r>
        <w:rPr>
          <w:rFonts w:eastAsia="Times New Roman"/>
          <w:color w:val="0070C0"/>
          <w:sz w:val="24"/>
          <w:szCs w:val="24"/>
          <w:u w:val="single"/>
          <w:lang w:val="de-DE" w:eastAsia="ru-RU"/>
        </w:rPr>
        <w:t>Online-Kurs</w:t>
      </w:r>
      <w:r>
        <w:rPr>
          <w:rFonts w:eastAsia="Times New Roman"/>
          <w:color w:val="0070C0"/>
          <w:sz w:val="24"/>
          <w:szCs w:val="24"/>
          <w:lang w:val="de-DE" w:eastAsia="ru-RU"/>
        </w:rPr>
        <w:t xml:space="preserve"> </w:t>
      </w:r>
      <w:r>
        <w:rPr>
          <w:rFonts w:eastAsia="Times New Roman"/>
          <w:sz w:val="24"/>
          <w:szCs w:val="24"/>
          <w:lang w:val="de-DE" w:eastAsia="ru-RU"/>
        </w:rPr>
        <w:t xml:space="preserve">anhören, eine </w:t>
      </w:r>
      <w:r>
        <w:rPr>
          <w:rFonts w:eastAsia="Times New Roman"/>
          <w:color w:val="0070C0"/>
          <w:sz w:val="24"/>
          <w:szCs w:val="24"/>
          <w:u w:val="single"/>
          <w:lang w:val="de-DE" w:eastAsia="ru-RU"/>
        </w:rPr>
        <w:t>virtuelle Führung durch die Universität und deren Museen</w:t>
      </w:r>
      <w:r>
        <w:rPr>
          <w:rFonts w:eastAsia="Times New Roman"/>
          <w:sz w:val="24"/>
          <w:szCs w:val="24"/>
          <w:lang w:val="de-DE" w:eastAsia="ru-RU"/>
        </w:rPr>
        <w:t xml:space="preserve"> unternehmen, </w:t>
      </w:r>
      <w:r>
        <w:rPr>
          <w:rFonts w:eastAsia="Times New Roman"/>
          <w:color w:val="0070C0"/>
          <w:sz w:val="24"/>
          <w:szCs w:val="24"/>
          <w:u w:val="single"/>
          <w:lang w:val="de-DE" w:eastAsia="ru-RU"/>
        </w:rPr>
        <w:t>Universitätspublikationen</w:t>
      </w:r>
      <w:r>
        <w:rPr>
          <w:rFonts w:eastAsia="Times New Roman"/>
          <w:sz w:val="24"/>
          <w:szCs w:val="24"/>
          <w:lang w:val="de-DE" w:eastAsia="ru-RU"/>
        </w:rPr>
        <w:t xml:space="preserve"> kennenlernen und sich zum </w:t>
      </w:r>
      <w:r>
        <w:rPr>
          <w:rFonts w:eastAsia="Times New Roman"/>
          <w:color w:val="0070C0"/>
          <w:sz w:val="24"/>
          <w:szCs w:val="24"/>
          <w:u w:val="single"/>
          <w:lang w:val="de-DE" w:eastAsia="ru-RU"/>
        </w:rPr>
        <w:t>Fortbildungskurs Russisch als Fremdsprache</w:t>
      </w:r>
      <w:r>
        <w:rPr>
          <w:rFonts w:eastAsia="Times New Roman"/>
          <w:sz w:val="24"/>
          <w:szCs w:val="24"/>
          <w:lang w:val="de-DE" w:eastAsia="ru-RU"/>
        </w:rPr>
        <w:t xml:space="preserve"> anmelden.</w:t>
      </w:r>
    </w:p>
    <w:p>
      <w:pPr>
        <w:pStyle w:val="Normal"/>
        <w:widowControl w:val="false"/>
        <w:jc w:val="both"/>
        <w:rPr>
          <w:rFonts w:eastAsia="Times New Roman"/>
          <w:sz w:val="24"/>
          <w:szCs w:val="24"/>
          <w:lang w:val="de-DE" w:eastAsia="ru-RU"/>
        </w:rPr>
      </w:pPr>
      <w:r>
        <w:rPr>
          <w:sz w:val="24"/>
          <w:szCs w:val="24"/>
          <w:lang w:val="de-DE"/>
        </w:rPr>
        <w:t>Das Sprachtest-Zentrum für Russisch als Fremdsprache an der SPBU wurde 22.08.1997 geöffnet, um staatlich anerkannte Tests für Russisch als Fremdsprache (TRKI) durchzuführen. Bereits mehr als 30 Jahre bleibt SPBU eines der wichtigsten Zentren in diesem Bereich und leistet diesen Service für ausländische physische und juristische Personen.</w:t>
      </w:r>
    </w:p>
    <w:p>
      <w:pPr>
        <w:pStyle w:val="Normal"/>
        <w:widowControl w:val="false"/>
        <w:spacing w:lineRule="auto" w:line="271"/>
        <w:jc w:val="both"/>
        <w:rPr>
          <w:sz w:val="24"/>
          <w:szCs w:val="24"/>
          <w:lang w:val="de-DE"/>
        </w:rPr>
      </w:pPr>
      <w:r>
        <w:rPr>
          <w:sz w:val="24"/>
          <w:szCs w:val="24"/>
          <w:lang w:val="de-DE"/>
        </w:rPr>
        <w:t>Durch die Verordnung des Ministeriums für Wissenschaft und Hochschulbildung der Russischen Föderation vom 22.07.2019 N 471 wurde die staatliche Universität Sankt Petersburg auf der Liste der Lehranstalten aufgezeichnet, die bevollmächtigt sind, Sprachtests für Russisch als Fremdsprache durchzuführen und entsprechende staatliche Zertifikate, die das bestätigen, zu verteilen.</w:t>
      </w:r>
    </w:p>
    <w:p>
      <w:pPr>
        <w:pStyle w:val="Normal"/>
        <w:widowControl w:val="false"/>
        <w:spacing w:lineRule="auto" w:line="271"/>
        <w:jc w:val="both"/>
        <w:rPr>
          <w:sz w:val="24"/>
          <w:szCs w:val="24"/>
          <w:lang w:val="de-DE"/>
        </w:rPr>
      </w:pPr>
      <w:r>
        <w:rPr>
          <w:sz w:val="24"/>
          <w:szCs w:val="24"/>
          <w:lang w:val="de-DE"/>
        </w:rPr>
        <w:t>Die von der SPBU verteilten Zertifikate sind eine offizielle Bestätigung, die die entsprechende Sprachniveaustufe der Russischkenntnisse gemäß den europäischen Sprachkompetenzen (CEFR) bezeugt und sowohl in Russland als auch außerhalb Russlands gültig ist.</w:t>
      </w:r>
    </w:p>
    <w:p>
      <w:pPr>
        <w:pStyle w:val="Normal"/>
        <w:widowControl w:val="false"/>
        <w:spacing w:lineRule="auto" w:line="271"/>
        <w:jc w:val="center"/>
        <w:rPr>
          <w:b/>
          <w:b/>
          <w:bCs/>
          <w:sz w:val="24"/>
          <w:szCs w:val="24"/>
          <w:lang w:val="de-DE"/>
        </w:rPr>
      </w:pPr>
      <w:r>
        <w:rPr>
          <w:b/>
          <w:bCs/>
          <w:sz w:val="24"/>
          <w:szCs w:val="24"/>
          <w:lang w:val="de-DE"/>
        </w:rPr>
        <w:t>Was ist ein Test für Russisch als Fremdsprache (TRKI)?</w:t>
      </w:r>
    </w:p>
    <w:p>
      <w:pPr>
        <w:pStyle w:val="Normal"/>
        <w:widowControl w:val="false"/>
        <w:spacing w:lineRule="auto" w:line="271"/>
        <w:rPr>
          <w:sz w:val="24"/>
          <w:szCs w:val="24"/>
          <w:lang w:val="de-DE"/>
        </w:rPr>
      </w:pPr>
      <w:r>
        <w:rPr>
          <w:sz w:val="24"/>
          <w:szCs w:val="24"/>
          <w:lang w:val="de-DE"/>
        </w:rPr>
        <w:t>TRKI ist ein moderner Test für Ausländer*innen, der ihre Russischkenntnisse bestätigt und den besten Standards entspricht. TRKI umfasst 6 Sprachniveaustufen von der elementaren (A1) bis zur vierten zertifizierten (C2).</w:t>
      </w:r>
    </w:p>
    <w:p>
      <w:pPr>
        <w:pStyle w:val="Normal"/>
        <w:widowControl w:val="false"/>
        <w:spacing w:lineRule="auto" w:line="271"/>
        <w:jc w:val="both"/>
        <w:rPr>
          <w:sz w:val="24"/>
          <w:szCs w:val="24"/>
          <w:lang w:val="de-DE"/>
        </w:rPr>
      </w:pPr>
      <w:r>
        <w:rPr>
          <w:sz w:val="24"/>
          <w:szCs w:val="24"/>
          <w:lang w:val="de-DE"/>
        </w:rPr>
        <w:t>Der TRKI-Test besteht aus 5 Subtests, wo einzelne Sprachkompetenzen in verschiedenen Verwendungsbereichen der russischen Sprache geprüft werden: „Schreiben“, „Lexik/Grammatik“, „Lesen“, „Hörverstehen“ und „Sprechen“.</w:t>
      </w:r>
    </w:p>
    <w:p>
      <w:pPr>
        <w:pStyle w:val="Normal"/>
        <w:ind w:firstLine="708"/>
        <w:jc w:val="both"/>
        <w:rPr>
          <w:sz w:val="24"/>
          <w:szCs w:val="24"/>
          <w:lang w:val="de-DE"/>
        </w:rPr>
      </w:pPr>
      <w:r>
        <w:rPr>
          <w:b/>
          <w:sz w:val="24"/>
          <w:szCs w:val="24"/>
          <w:lang w:val="de-DE"/>
        </w:rPr>
        <w:t>Die elementare Sprachniveaustufe (A1).</w:t>
      </w:r>
      <w:r>
        <w:rPr>
          <w:sz w:val="24"/>
          <w:szCs w:val="24"/>
          <w:lang w:val="de-DE"/>
        </w:rPr>
        <w:t xml:space="preserve"> Wer das erfolgreich geschafft hat, bezeugt, dass man über minimale Sprachkenntnisse in Russisch verfügt, die genügend sind, um sich in begrenzten alltäglichen Situationen verständigen zu können. Das bedeutet auch, dass man über genügend Sprachkenntnisse verfügt, um weiter Russisch zu lernen und die nächste Sprachniveaustufe zu erreichen.</w:t>
      </w:r>
    </w:p>
    <w:p>
      <w:pPr>
        <w:pStyle w:val="Normal"/>
        <w:ind w:firstLine="708"/>
        <w:jc w:val="both"/>
        <w:rPr>
          <w:sz w:val="24"/>
          <w:szCs w:val="24"/>
          <w:lang w:val="de-DE"/>
        </w:rPr>
      </w:pPr>
      <w:r>
        <w:rPr>
          <w:b/>
          <w:sz w:val="24"/>
          <w:szCs w:val="24"/>
          <w:lang w:val="de-DE"/>
        </w:rPr>
        <w:t>Basisniveaustufe (A2).</w:t>
      </w:r>
      <w:r>
        <w:rPr>
          <w:sz w:val="24"/>
          <w:szCs w:val="24"/>
          <w:lang w:val="de-DE"/>
        </w:rPr>
        <w:t xml:space="preserve"> Wer das erfolgreich geschafft hat, bezeugt, dass man über Sprachkenntnisse in Russisch verfügt (Basis- oder Anfangsniveau genannt), die genügend sind, damit der/die Sprechende in bestimmten noch begrenzten Situationen im Alltag und im kulturellen Bereich kommunizieren könnte. Dieses Basis- oder Anfangsniveau bildet die minimale Grundlage für eine begrenzte Anzahl von Berufstätigkeiten. Diese Sprachniveaustufe ist auch eine obligatorische Voraussetzung, um russische Staatsangehörigkeit zu erwerben.</w:t>
      </w:r>
    </w:p>
    <w:p>
      <w:pPr>
        <w:pStyle w:val="Normal"/>
        <w:ind w:firstLine="708"/>
        <w:jc w:val="both"/>
        <w:rPr>
          <w:sz w:val="24"/>
          <w:szCs w:val="24"/>
          <w:lang w:val="de-DE"/>
        </w:rPr>
      </w:pPr>
      <w:r>
        <w:rPr>
          <w:b/>
          <w:sz w:val="24"/>
          <w:szCs w:val="24"/>
          <w:lang w:val="de-DE"/>
        </w:rPr>
        <w:t>Die erste Sprachniveaustufe (B1).</w:t>
      </w:r>
      <w:r>
        <w:rPr>
          <w:sz w:val="24"/>
          <w:szCs w:val="24"/>
          <w:lang w:val="de-DE"/>
        </w:rPr>
        <w:t xml:space="preserve"> Wer das erfolgreich geschafft hat, bezeugt, dass man ein mittleres Sprachniveau in Russisch erreicht hat, das ausreicht, damit der/die Sprechende im Alltag, beim Lernen bzw. Studium oder im professionellen Bereich gemäß den staatlichen Standards von Russisch als Fremdsprache kommunizieren könnte. Dieses Zertifikat ist eine notwendige Voraussetzung, um an einer russischen Lehranstalt immatrikuliert zu werden. Dieses Zertifikat gewährleistet auch zusätzliche Punkte, wenn man sich um einen Studienplatz fürs Bachelorstudium an der SPBU bewirbt.</w:t>
      </w:r>
    </w:p>
    <w:p>
      <w:pPr>
        <w:pStyle w:val="Normal"/>
        <w:ind w:firstLine="708"/>
        <w:jc w:val="both"/>
        <w:rPr>
          <w:sz w:val="24"/>
          <w:szCs w:val="24"/>
          <w:lang w:val="de-DE"/>
        </w:rPr>
      </w:pPr>
      <w:r>
        <w:rPr>
          <w:b/>
          <w:sz w:val="24"/>
          <w:szCs w:val="24"/>
          <w:lang w:val="de-DE"/>
        </w:rPr>
        <w:t xml:space="preserve">Die zweite Sprachniveaustufe (B2). </w:t>
      </w:r>
      <w:r>
        <w:rPr>
          <w:sz w:val="24"/>
          <w:szCs w:val="24"/>
          <w:lang w:val="de-DE"/>
        </w:rPr>
        <w:t>Wer das erfolgreich geschafft hat, bezeugt, dass man ein relativ hohes Sprachniveau in Russisch erreicht hat, das ausreicht, damit der/die Sprechende in allen Bereichen erfolgreich kommunizieren könnte. Bei dieser Sprachniveaustufe kann man berufliche Tätigkeiten auf Russisch in solchen Bereichen wie ingenieur-wissenschaftliche, naturwissenschaftliche und geisteswissenschaftliche ausüben. Dieses Zertifikat ist notwendig, um das Bachelor- oder Master-Abschlusszeugnis zu bekommen. Dieses Zertifikat gewährleistet auch zusätzliche Punkte, wenn man sich um einen Studienplatz fürs Masterstudium an der SPBU bewirbt.</w:t>
      </w:r>
    </w:p>
    <w:p>
      <w:pPr>
        <w:pStyle w:val="Normal"/>
        <w:ind w:firstLine="708"/>
        <w:jc w:val="both"/>
        <w:rPr>
          <w:sz w:val="24"/>
          <w:szCs w:val="24"/>
          <w:lang w:val="de-DE"/>
        </w:rPr>
      </w:pPr>
      <w:r>
        <w:rPr>
          <w:b/>
          <w:sz w:val="24"/>
          <w:szCs w:val="24"/>
          <w:lang w:val="de-DE"/>
        </w:rPr>
        <w:t xml:space="preserve">Die dritte Sprachniveaustufe (C2). </w:t>
      </w:r>
      <w:r>
        <w:rPr>
          <w:sz w:val="24"/>
          <w:szCs w:val="24"/>
          <w:lang w:val="de-DE"/>
        </w:rPr>
        <w:t>Wer das erfolgreich geschafft hat, bezeugt, dass man berufliche Tätigkeiten auf Russisch als Philologe, Übersetzer*in/Dolmetsche*rin, Journalist*in, Diplomat, Manager*in ausüben darf, wenn man in einem russischsprachigen Team arbeitet.</w:t>
      </w:r>
    </w:p>
    <w:p>
      <w:pPr>
        <w:pStyle w:val="Normal"/>
        <w:ind w:firstLine="708"/>
        <w:jc w:val="both"/>
        <w:rPr>
          <w:sz w:val="24"/>
          <w:szCs w:val="24"/>
          <w:lang w:val="de-DE"/>
        </w:rPr>
      </w:pPr>
      <w:r>
        <w:rPr>
          <w:b/>
          <w:sz w:val="24"/>
          <w:szCs w:val="24"/>
          <w:lang w:val="de-DE"/>
        </w:rPr>
        <w:t xml:space="preserve">Die vierte Sprachniveaustufe (C2). </w:t>
      </w:r>
      <w:r>
        <w:rPr>
          <w:sz w:val="24"/>
          <w:szCs w:val="24"/>
          <w:lang w:val="de-DE"/>
        </w:rPr>
        <w:t>Wer das erfolgreich geschafft hat, bezeugt, dass man ein hohes Sprachniveau in Russisch erreicht hat, das mit dem Sprachniveau eines Muttersprachlers vergleichbar ist. Dieses Zertifikat ist notwendig, um das Master-Abschlusszeugnis eines Philologen zu bekommen. Dieses Zertifikat gewährleistet das Recht, wissenschaftliche Forschungen durchzuführen und Lehrtätigkeit im Bereich der Russistik auszuüben.</w:t>
      </w:r>
    </w:p>
    <w:p>
      <w:pPr>
        <w:pStyle w:val="Normal"/>
        <w:ind w:firstLine="708"/>
        <w:jc w:val="both"/>
        <w:rPr>
          <w:sz w:val="24"/>
          <w:szCs w:val="24"/>
          <w:lang w:val="de-DE"/>
        </w:rPr>
      </w:pPr>
      <w:r>
        <w:rPr>
          <w:sz w:val="24"/>
          <w:szCs w:val="24"/>
          <w:lang w:val="de-DE"/>
        </w:rPr>
        <w:t>Der Test für jede Sprachniveaustufe besteht aus 5 Subtests: „Schreiben“, „Lexik/Grammatik“, „Lesen“, „Hörverstehen“ und „Sprechen“.</w:t>
      </w:r>
    </w:p>
    <w:p>
      <w:pPr>
        <w:pStyle w:val="Normal"/>
        <w:ind w:firstLine="708"/>
        <w:jc w:val="both"/>
        <w:rPr>
          <w:sz w:val="24"/>
          <w:szCs w:val="24"/>
          <w:lang w:val="de-DE"/>
        </w:rPr>
      </w:pPr>
      <w:r>
        <w:rPr>
          <w:sz w:val="24"/>
          <w:szCs w:val="24"/>
          <w:lang w:val="de-DE"/>
        </w:rPr>
        <w:t>Besonders nachgefragt ist der TRKI-Test für die erste Sprachniveaustufe (TRKI-1/B1), deswegen wird hier jeder Subtest am Beispiel dieses Tests charakterisiert.</w:t>
      </w:r>
    </w:p>
    <w:p>
      <w:pPr>
        <w:pStyle w:val="Normal"/>
        <w:ind w:firstLine="708"/>
        <w:jc w:val="both"/>
        <w:rPr>
          <w:sz w:val="24"/>
          <w:szCs w:val="24"/>
          <w:lang w:val="de-DE"/>
        </w:rPr>
      </w:pPr>
      <w:r>
        <w:rPr>
          <w:sz w:val="24"/>
          <w:szCs w:val="24"/>
          <w:lang w:val="de-DE"/>
        </w:rPr>
        <w:t>Subtest „Lexik. Grammatik“ ist für die Kontrolle des minimalen Wortschatzes bestimmt. Der aktive Wortschatz für diese Sprachniveaustufe umfasst alltägliche und sozial-kulturelle Kommunikation.</w:t>
      </w:r>
    </w:p>
    <w:p>
      <w:pPr>
        <w:pStyle w:val="Normal"/>
        <w:ind w:firstLine="708"/>
        <w:jc w:val="both"/>
        <w:rPr>
          <w:sz w:val="24"/>
          <w:szCs w:val="24"/>
          <w:lang w:val="de-DE"/>
        </w:rPr>
      </w:pPr>
      <w:r>
        <w:rPr>
          <w:sz w:val="24"/>
          <w:szCs w:val="24"/>
          <w:lang w:val="de-DE"/>
        </w:rPr>
        <w:t>Subtest „Lesen“ ist dafür bestimmt, um die Textrezeption und Fertigkeiten, wie man damit umgeht, zu kontrollieren. Die Texte enthalten komplizierte grammatische Strukturen und ausdrucksvolle sprachliche Stilmittel.</w:t>
      </w:r>
    </w:p>
    <w:p>
      <w:pPr>
        <w:pStyle w:val="Normal"/>
        <w:ind w:firstLine="708"/>
        <w:jc w:val="both"/>
        <w:rPr>
          <w:sz w:val="24"/>
          <w:szCs w:val="24"/>
          <w:lang w:val="de-DE"/>
        </w:rPr>
      </w:pPr>
      <w:r>
        <w:rPr>
          <w:sz w:val="24"/>
          <w:szCs w:val="24"/>
          <w:lang w:val="de-DE"/>
        </w:rPr>
        <w:t>Subtest „Schreiben“ ist dafür bestimmt, um Können und Fertigkeiten zu kontrollieren, wie man erfolgreich seine kommunikativen Ziele schriftlich durch die Verwendung von verschiedenen sprachlichen Formen und Mitteln erreichen kann.</w:t>
      </w:r>
    </w:p>
    <w:p>
      <w:pPr>
        <w:pStyle w:val="Normal"/>
        <w:ind w:firstLine="708"/>
        <w:jc w:val="both"/>
        <w:rPr>
          <w:sz w:val="24"/>
          <w:szCs w:val="24"/>
          <w:lang w:val="de-DE"/>
        </w:rPr>
      </w:pPr>
      <w:r>
        <w:rPr>
          <w:sz w:val="24"/>
          <w:szCs w:val="24"/>
          <w:lang w:val="de-DE"/>
        </w:rPr>
        <w:t xml:space="preserve">Subtest „Hörverstehen“ ist für die Kontrolle bestimmt, wie die Informationen verstanden werden, die im Dialog mündlich vermittelt werden, und zwar, inwieweit tief, genau und vollständig das Thema, die Grundidee, Haupt- und Ergänzungsinformationen von jedem Abschnitt der Mitteilung erfasst werden. </w:t>
      </w:r>
    </w:p>
    <w:p>
      <w:pPr>
        <w:pStyle w:val="Normal"/>
        <w:ind w:firstLine="708"/>
        <w:jc w:val="both"/>
        <w:rPr>
          <w:sz w:val="24"/>
          <w:szCs w:val="24"/>
          <w:lang w:val="de-DE"/>
        </w:rPr>
      </w:pPr>
      <w:r>
        <w:rPr>
          <w:sz w:val="24"/>
          <w:szCs w:val="24"/>
          <w:lang w:val="de-DE"/>
        </w:rPr>
        <w:t xml:space="preserve">Subtest „Sprechen“ ist für die Kontrolle der Fertigkeiten bestimmt, wie man selbstständig zusammenhängende Sprachäußerungen zu einem bestimmten Thema produziert, wie man die Sprachäußerungen auf Grund der gelesenen und angehörten Texte zu verschiedenen Themen und mit unterschiedlichen Intentionen und Strukturen baut, wie man die Inhalte, Hauptgedanken der gelesenen und angehörten Texte  wiedergibt. </w:t>
      </w:r>
    </w:p>
    <w:p>
      <w:pPr>
        <w:pStyle w:val="Normal"/>
        <w:jc w:val="center"/>
        <w:rPr>
          <w:b/>
          <w:b/>
          <w:sz w:val="24"/>
          <w:szCs w:val="24"/>
          <w:lang w:val="de-DE"/>
        </w:rPr>
      </w:pPr>
      <w:r>
        <w:rPr>
          <w:b/>
          <w:sz w:val="24"/>
          <w:szCs w:val="24"/>
          <w:lang w:val="de-DE"/>
        </w:rPr>
        <w:t>SPBU-Test-Zentren im Ausland</w:t>
      </w:r>
    </w:p>
    <w:p>
      <w:pPr>
        <w:pStyle w:val="Normal"/>
        <w:jc w:val="both"/>
        <w:rPr>
          <w:sz w:val="24"/>
          <w:szCs w:val="24"/>
          <w:lang w:val="de-DE"/>
        </w:rPr>
      </w:pPr>
      <w:r>
        <w:rPr>
          <w:sz w:val="24"/>
          <w:szCs w:val="24"/>
          <w:lang w:val="de-DE"/>
        </w:rPr>
        <w:t>Die TRKI-Tests werden in 100 Zentren in mehr als 40 Ländern von Argentinien bis Japan durchgeführt.</w:t>
      </w:r>
    </w:p>
    <w:p>
      <w:pPr>
        <w:pStyle w:val="Normal"/>
        <w:widowControl w:val="false"/>
        <w:spacing w:lineRule="auto" w:line="271"/>
        <w:jc w:val="both"/>
        <w:rPr>
          <w:sz w:val="24"/>
          <w:szCs w:val="24"/>
          <w:lang w:val="de-DE"/>
        </w:rPr>
      </w:pPr>
      <w:r>
        <w:rPr>
          <w:sz w:val="24"/>
          <w:szCs w:val="24"/>
          <w:lang w:val="de-DE"/>
        </w:rPr>
        <w:t>Jetzt können Sie diese TRKI-Tests in Russisch als Fremdsprache an der staatlichen Universität online machen, ohne ihr Hause dabei verlassen zu müssen!</w:t>
      </w:r>
    </w:p>
    <w:p>
      <w:pPr>
        <w:pStyle w:val="Normal"/>
        <w:widowControl w:val="false"/>
        <w:spacing w:lineRule="auto" w:line="271"/>
        <w:ind w:firstLine="708"/>
        <w:jc w:val="center"/>
        <w:rPr>
          <w:b/>
          <w:b/>
          <w:sz w:val="24"/>
          <w:szCs w:val="24"/>
          <w:lang w:val="de-DE"/>
        </w:rPr>
      </w:pPr>
      <w:r>
        <w:rPr>
          <w:b/>
          <w:sz w:val="24"/>
          <w:szCs w:val="24"/>
          <w:lang w:val="de-DE"/>
        </w:rPr>
        <w:t>Einfluss-Index</w:t>
      </w:r>
    </w:p>
    <w:p>
      <w:pPr>
        <w:pStyle w:val="Normal"/>
        <w:widowControl w:val="false"/>
        <w:spacing w:lineRule="auto" w:line="271"/>
        <w:jc w:val="both"/>
        <w:rPr>
          <w:sz w:val="24"/>
          <w:szCs w:val="24"/>
          <w:lang w:val="de-DE"/>
        </w:rPr>
      </w:pPr>
      <w:r>
        <w:rPr>
          <w:sz w:val="24"/>
          <w:szCs w:val="24"/>
          <w:lang w:val="de-DE"/>
        </w:rPr>
        <w:t>Dieses Zertifikat wird von mehr als 1000 Organisationen (inkl. Vereinte Nationen) in Großbritannien, Griechenland, Deutschland, Spanien, Italien, China, Korea, Polen, in der Türkei, in der Schweiz und in vielen anderen Ländern anerkannt.</w:t>
      </w:r>
    </w:p>
    <w:p>
      <w:pPr>
        <w:pStyle w:val="Normal"/>
        <w:widowControl w:val="false"/>
        <w:spacing w:lineRule="auto" w:line="271"/>
        <w:jc w:val="both"/>
        <w:rPr>
          <w:b/>
          <w:b/>
          <w:sz w:val="24"/>
          <w:szCs w:val="24"/>
          <w:lang w:val="de-DE"/>
        </w:rPr>
      </w:pPr>
      <w:r>
        <w:rPr>
          <w:b/>
          <w:sz w:val="24"/>
          <w:szCs w:val="24"/>
          <w:lang w:val="de-DE"/>
        </w:rPr>
        <w:t xml:space="preserve">SPBU ist ein affiliiertes Mitglied von ALTE </w:t>
      </w:r>
      <w:r>
        <w:rPr>
          <w:sz w:val="24"/>
          <w:szCs w:val="24"/>
          <w:lang w:val="de-DE"/>
        </w:rPr>
        <w:t>(Association of Language Testers in Europe).</w:t>
      </w:r>
    </w:p>
    <w:p>
      <w:pPr>
        <w:pStyle w:val="Normal"/>
        <w:widowControl w:val="false"/>
        <w:spacing w:lineRule="auto" w:line="271"/>
        <w:jc w:val="center"/>
        <w:rPr>
          <w:b/>
          <w:b/>
          <w:bCs/>
          <w:sz w:val="24"/>
          <w:szCs w:val="24"/>
          <w:lang w:val="de-DE"/>
        </w:rPr>
      </w:pPr>
      <w:r>
        <w:rPr>
          <w:b/>
          <w:bCs/>
          <w:sz w:val="24"/>
          <w:szCs w:val="24"/>
          <w:lang w:val="de-DE"/>
        </w:rPr>
        <w:t> </w:t>
      </w:r>
      <w:r>
        <w:rPr>
          <w:b/>
          <w:bCs/>
          <w:sz w:val="24"/>
          <w:szCs w:val="24"/>
          <w:lang w:val="de-DE"/>
        </w:rPr>
        <w:t>Preise</w:t>
      </w:r>
    </w:p>
    <w:tbl>
      <w:tblPr>
        <w:tblW w:w="5000" w:type="pct"/>
        <w:jc w:val="center"/>
        <w:tblInd w:w="0" w:type="dxa"/>
        <w:tblCellMar>
          <w:top w:w="15" w:type="dxa"/>
          <w:left w:w="22" w:type="dxa"/>
          <w:bottom w:w="15" w:type="dxa"/>
          <w:right w:w="22" w:type="dxa"/>
        </w:tblCellMar>
        <w:tblLook w:val="04a0" w:noHBand="0" w:noVBand="1" w:firstColumn="1" w:lastRow="0" w:lastColumn="0" w:firstRow="1"/>
      </w:tblPr>
      <w:tblGrid>
        <w:gridCol w:w="5805"/>
        <w:gridCol w:w="3833"/>
      </w:tblGrid>
      <w:tr>
        <w:trPr/>
        <w:tc>
          <w:tcPr>
            <w:tcW w:w="5805" w:type="dxa"/>
            <w:tcBorders>
              <w:top w:val="outset" w:sz="6" w:space="0" w:color="000000"/>
              <w:left w:val="outset" w:sz="6" w:space="0" w:color="000000"/>
              <w:bottom w:val="outset" w:sz="6" w:space="0" w:color="000000"/>
              <w:right w:val="outset" w:sz="6" w:space="0" w:color="000000"/>
            </w:tcBorders>
            <w:shd w:color="auto" w:fill="999999" w:val="clear"/>
            <w:vAlign w:val="center"/>
          </w:tcPr>
          <w:p>
            <w:pPr>
              <w:pStyle w:val="Normal"/>
              <w:numPr>
                <w:ilvl w:val="0"/>
                <w:numId w:val="0"/>
              </w:numPr>
              <w:spacing w:lineRule="auto" w:line="240" w:beforeAutospacing="1" w:after="0"/>
              <w:jc w:val="center"/>
              <w:outlineLvl w:val="2"/>
              <w:rPr>
                <w:rFonts w:eastAsia="Times New Roman"/>
                <w:b/>
                <w:b/>
                <w:bCs/>
                <w:sz w:val="24"/>
                <w:szCs w:val="24"/>
                <w:lang w:eastAsia="ru-RU"/>
              </w:rPr>
            </w:pPr>
            <w:r>
              <w:rPr>
                <w:b/>
                <w:sz w:val="24"/>
                <w:szCs w:val="24"/>
                <w:lang w:val="de-DE"/>
              </w:rPr>
              <w:t>Sprachniveau</w:t>
            </w:r>
          </w:p>
        </w:tc>
        <w:tc>
          <w:tcPr>
            <w:tcW w:w="3833" w:type="dxa"/>
            <w:tcBorders>
              <w:top w:val="outset" w:sz="6" w:space="0" w:color="000000"/>
              <w:left w:val="outset" w:sz="6" w:space="0" w:color="000000"/>
              <w:bottom w:val="outset" w:sz="6" w:space="0" w:color="000000"/>
              <w:right w:val="outset" w:sz="6" w:space="0" w:color="000000"/>
            </w:tcBorders>
            <w:shd w:color="auto" w:fill="999999" w:val="clear"/>
            <w:vAlign w:val="center"/>
          </w:tcPr>
          <w:p>
            <w:pPr>
              <w:pStyle w:val="Normal"/>
              <w:numPr>
                <w:ilvl w:val="0"/>
                <w:numId w:val="0"/>
              </w:numPr>
              <w:spacing w:lineRule="auto" w:line="240" w:beforeAutospacing="1" w:after="0"/>
              <w:jc w:val="center"/>
              <w:outlineLvl w:val="2"/>
              <w:rPr>
                <w:rFonts w:eastAsia="Times New Roman"/>
                <w:b/>
                <w:b/>
                <w:bCs/>
                <w:sz w:val="24"/>
                <w:szCs w:val="24"/>
                <w:lang w:eastAsia="ru-RU"/>
              </w:rPr>
            </w:pPr>
            <w:r>
              <w:rPr>
                <w:rFonts w:eastAsia="Times New Roman"/>
                <w:b/>
                <w:bCs/>
                <w:sz w:val="24"/>
                <w:szCs w:val="24"/>
                <w:lang w:val="de-DE" w:eastAsia="ru-RU"/>
              </w:rPr>
              <w:t>Preis</w:t>
            </w:r>
            <w:r>
              <w:rPr>
                <w:rFonts w:eastAsia="Times New Roman"/>
                <w:b/>
                <w:bCs/>
                <w:sz w:val="24"/>
                <w:szCs w:val="24"/>
                <w:lang w:eastAsia="ru-RU"/>
              </w:rPr>
              <w:t xml:space="preserve"> / </w:t>
            </w:r>
            <w:r>
              <w:rPr>
                <w:rFonts w:eastAsia="Times New Roman"/>
                <w:b/>
                <w:bCs/>
                <w:sz w:val="24"/>
                <w:szCs w:val="24"/>
                <w:lang w:val="de-DE" w:eastAsia="ru-RU"/>
              </w:rPr>
              <w:t>W</w:t>
            </w:r>
            <w:r>
              <w:rPr>
                <w:rFonts w:eastAsia="Times New Roman"/>
                <w:b/>
                <w:bCs/>
                <w:sz w:val="24"/>
                <w:szCs w:val="24"/>
                <w:lang w:eastAsia="ru-RU"/>
              </w:rPr>
              <w:t>ä</w:t>
            </w:r>
            <w:r>
              <w:rPr>
                <w:rFonts w:eastAsia="Times New Roman"/>
                <w:b/>
                <w:bCs/>
                <w:sz w:val="24"/>
                <w:szCs w:val="24"/>
                <w:lang w:val="de-DE" w:eastAsia="ru-RU"/>
              </w:rPr>
              <w:t>hrung</w:t>
            </w:r>
            <w:r>
              <w:rPr>
                <w:rFonts w:eastAsia="Times New Roman"/>
                <w:b/>
                <w:bCs/>
                <w:sz w:val="24"/>
                <w:szCs w:val="24"/>
                <w:lang w:eastAsia="ru-RU"/>
              </w:rPr>
              <w:t xml:space="preserve"> </w:t>
            </w:r>
          </w:p>
        </w:tc>
      </w:tr>
      <w:tr>
        <w:trPr/>
        <w:tc>
          <w:tcPr>
            <w:tcW w:w="5805"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val="de-DE" w:eastAsia="ru-RU"/>
              </w:rPr>
            </w:pPr>
            <w:r>
              <w:rPr>
                <w:sz w:val="24"/>
                <w:szCs w:val="24"/>
                <w:lang w:val="de-DE"/>
              </w:rPr>
              <w:t>Die elementare Sprachniveaustufe (A1)</w:t>
            </w:r>
          </w:p>
        </w:tc>
        <w:tc>
          <w:tcPr>
            <w:tcW w:w="3833" w:type="dxa"/>
            <w:vMerge w:val="restart"/>
            <w:tcBorders/>
            <w:vAlign w:val="center"/>
          </w:tcPr>
          <w:p>
            <w:pPr>
              <w:pStyle w:val="Normal"/>
              <w:spacing w:lineRule="auto" w:line="240" w:before="0" w:after="0"/>
              <w:jc w:val="center"/>
              <w:rPr>
                <w:rFonts w:eastAsia="Times New Roman"/>
                <w:sz w:val="24"/>
                <w:szCs w:val="24"/>
                <w:lang w:val="de-DE" w:eastAsia="ru-RU"/>
              </w:rPr>
            </w:pPr>
            <w:r>
              <w:rPr>
                <w:rFonts w:eastAsia="Times New Roman"/>
                <w:sz w:val="24"/>
                <w:szCs w:val="24"/>
                <w:lang w:val="de-DE" w:eastAsia="ru-RU"/>
              </w:rPr>
              <w:t>gemäß den von der Organisation festgelegten Preisen</w:t>
            </w:r>
          </w:p>
        </w:tc>
      </w:tr>
      <w:tr>
        <w:trPr/>
        <w:tc>
          <w:tcPr>
            <w:tcW w:w="5805"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eastAsia="ru-RU"/>
              </w:rPr>
            </w:pPr>
            <w:r>
              <w:rPr>
                <w:sz w:val="24"/>
                <w:szCs w:val="24"/>
                <w:lang w:val="de-DE"/>
              </w:rPr>
              <w:t>Basisniveaustufe</w:t>
            </w:r>
            <w:r>
              <w:rPr>
                <w:sz w:val="24"/>
                <w:szCs w:val="24"/>
              </w:rPr>
              <w:t xml:space="preserve"> (</w:t>
            </w:r>
            <w:r>
              <w:rPr>
                <w:sz w:val="24"/>
                <w:szCs w:val="24"/>
                <w:lang w:val="de-DE"/>
              </w:rPr>
              <w:t>A</w:t>
            </w:r>
            <w:r>
              <w:rPr>
                <w:sz w:val="24"/>
                <w:szCs w:val="24"/>
              </w:rPr>
              <w:t>2)</w:t>
            </w:r>
          </w:p>
        </w:tc>
        <w:tc>
          <w:tcPr>
            <w:tcW w:w="3833" w:type="dxa"/>
            <w:vMerge w:val="continue"/>
            <w:tcBorders/>
            <w:vAlign w:val="center"/>
          </w:tcPr>
          <w:p>
            <w:pPr>
              <w:pStyle w:val="Normal"/>
              <w:spacing w:lineRule="auto" w:line="240" w:before="0" w:after="0"/>
              <w:jc w:val="center"/>
              <w:rPr>
                <w:rFonts w:eastAsia="Times New Roman"/>
                <w:sz w:val="24"/>
                <w:szCs w:val="24"/>
                <w:lang w:eastAsia="ru-RU"/>
              </w:rPr>
            </w:pPr>
            <w:r>
              <w:rPr>
                <w:rFonts w:eastAsia="Times New Roman"/>
                <w:sz w:val="24"/>
                <w:szCs w:val="24"/>
                <w:lang w:eastAsia="ru-RU"/>
              </w:rPr>
            </w:r>
          </w:p>
        </w:tc>
      </w:tr>
      <w:tr>
        <w:trPr/>
        <w:tc>
          <w:tcPr>
            <w:tcW w:w="5805"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val="de-DE" w:eastAsia="ru-RU"/>
              </w:rPr>
            </w:pPr>
            <w:r>
              <w:rPr>
                <w:sz w:val="24"/>
                <w:szCs w:val="24"/>
                <w:lang w:val="de-DE"/>
              </w:rPr>
              <w:t>Die erste zertifizierte Sprachniveaustufe (B1)</w:t>
            </w:r>
          </w:p>
        </w:tc>
        <w:tc>
          <w:tcPr>
            <w:tcW w:w="3833" w:type="dxa"/>
            <w:vMerge w:val="continue"/>
            <w:tcBorders/>
            <w:vAlign w:val="center"/>
          </w:tcPr>
          <w:p>
            <w:pPr>
              <w:pStyle w:val="Normal"/>
              <w:spacing w:lineRule="auto" w:line="240" w:before="0" w:after="0"/>
              <w:jc w:val="center"/>
              <w:rPr>
                <w:rFonts w:eastAsia="Times New Roman"/>
                <w:sz w:val="24"/>
                <w:szCs w:val="24"/>
                <w:lang w:val="de-DE" w:eastAsia="ru-RU"/>
              </w:rPr>
            </w:pPr>
            <w:r>
              <w:rPr>
                <w:rFonts w:eastAsia="Times New Roman"/>
                <w:sz w:val="24"/>
                <w:szCs w:val="24"/>
                <w:lang w:val="de-DE" w:eastAsia="ru-RU"/>
              </w:rPr>
            </w:r>
          </w:p>
        </w:tc>
      </w:tr>
      <w:tr>
        <w:trPr/>
        <w:tc>
          <w:tcPr>
            <w:tcW w:w="5805"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val="de-DE" w:eastAsia="ru-RU"/>
              </w:rPr>
            </w:pPr>
            <w:r>
              <w:rPr>
                <w:sz w:val="24"/>
                <w:szCs w:val="24"/>
                <w:lang w:val="de-DE"/>
              </w:rPr>
              <w:t>Die zweite zertifizierte Sprachniveaustufe (B2)</w:t>
            </w:r>
          </w:p>
        </w:tc>
        <w:tc>
          <w:tcPr>
            <w:tcW w:w="3833" w:type="dxa"/>
            <w:vMerge w:val="continue"/>
            <w:tcBorders/>
            <w:vAlign w:val="center"/>
          </w:tcPr>
          <w:p>
            <w:pPr>
              <w:pStyle w:val="Normal"/>
              <w:spacing w:lineRule="auto" w:line="240" w:before="0" w:after="0"/>
              <w:rPr>
                <w:rFonts w:eastAsia="Times New Roman"/>
                <w:sz w:val="24"/>
                <w:szCs w:val="24"/>
                <w:lang w:val="de-DE" w:eastAsia="ru-RU"/>
              </w:rPr>
            </w:pPr>
            <w:r>
              <w:rPr>
                <w:rFonts w:eastAsia="Times New Roman"/>
                <w:sz w:val="24"/>
                <w:szCs w:val="24"/>
                <w:lang w:val="de-DE" w:eastAsia="ru-RU"/>
              </w:rPr>
            </w:r>
          </w:p>
        </w:tc>
      </w:tr>
      <w:tr>
        <w:trPr/>
        <w:tc>
          <w:tcPr>
            <w:tcW w:w="5805"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val="de-DE" w:eastAsia="ru-RU"/>
              </w:rPr>
            </w:pPr>
            <w:r>
              <w:rPr>
                <w:sz w:val="24"/>
                <w:szCs w:val="24"/>
                <w:lang w:val="de-DE"/>
              </w:rPr>
              <w:t>Die dritte zertifizierte Sprachniveaustufe (C2)</w:t>
            </w:r>
          </w:p>
        </w:tc>
        <w:tc>
          <w:tcPr>
            <w:tcW w:w="3833" w:type="dxa"/>
            <w:vMerge w:val="continue"/>
            <w:tcBorders/>
            <w:vAlign w:val="center"/>
          </w:tcPr>
          <w:p>
            <w:pPr>
              <w:pStyle w:val="Normal"/>
              <w:spacing w:lineRule="auto" w:line="240" w:before="0" w:after="0"/>
              <w:jc w:val="center"/>
              <w:rPr>
                <w:rFonts w:eastAsia="Times New Roman"/>
                <w:sz w:val="24"/>
                <w:szCs w:val="24"/>
                <w:lang w:val="de-DE" w:eastAsia="ru-RU"/>
              </w:rPr>
            </w:pPr>
            <w:r>
              <w:rPr>
                <w:rFonts w:eastAsia="Times New Roman"/>
                <w:sz w:val="24"/>
                <w:szCs w:val="24"/>
                <w:lang w:val="de-DE" w:eastAsia="ru-RU"/>
              </w:rPr>
            </w:r>
          </w:p>
        </w:tc>
      </w:tr>
      <w:tr>
        <w:trPr/>
        <w:tc>
          <w:tcPr>
            <w:tcW w:w="5805"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val="de-DE" w:eastAsia="ru-RU"/>
              </w:rPr>
            </w:pPr>
            <w:r>
              <w:rPr>
                <w:sz w:val="24"/>
                <w:szCs w:val="24"/>
                <w:lang w:val="de-DE"/>
              </w:rPr>
              <w:t xml:space="preserve">Die vierte zertifizierte Sprachniveaustufe (C2) </w:t>
            </w:r>
          </w:p>
        </w:tc>
        <w:tc>
          <w:tcPr>
            <w:tcW w:w="3833" w:type="dxa"/>
            <w:vMerge w:val="continue"/>
            <w:tcBorders/>
            <w:vAlign w:val="center"/>
          </w:tcPr>
          <w:p>
            <w:pPr>
              <w:pStyle w:val="Normal"/>
              <w:spacing w:lineRule="auto" w:line="240" w:before="0" w:after="0"/>
              <w:jc w:val="center"/>
              <w:rPr>
                <w:rFonts w:eastAsia="Times New Roman"/>
                <w:sz w:val="24"/>
                <w:szCs w:val="24"/>
                <w:lang w:val="de-DE" w:eastAsia="ru-RU"/>
              </w:rPr>
            </w:pPr>
            <w:r>
              <w:rPr>
                <w:rFonts w:eastAsia="Times New Roman"/>
                <w:sz w:val="24"/>
                <w:szCs w:val="24"/>
                <w:lang w:val="de-DE" w:eastAsia="ru-RU"/>
              </w:rPr>
            </w:r>
          </w:p>
        </w:tc>
      </w:tr>
    </w:tbl>
    <w:p>
      <w:pPr>
        <w:pStyle w:val="Normal"/>
        <w:widowControl w:val="false"/>
        <w:spacing w:lineRule="auto" w:line="271"/>
        <w:jc w:val="center"/>
        <w:rPr>
          <w:b/>
          <w:b/>
          <w:bCs/>
          <w:sz w:val="24"/>
          <w:szCs w:val="24"/>
          <w:lang w:val="de-DE"/>
        </w:rPr>
      </w:pPr>
      <w:r>
        <w:rPr>
          <w:b/>
          <w:bCs/>
          <w:sz w:val="24"/>
          <w:szCs w:val="24"/>
          <w:lang w:val="de-DE"/>
        </w:rPr>
      </w:r>
    </w:p>
    <w:p>
      <w:pPr>
        <w:pStyle w:val="Normal"/>
        <w:widowControl w:val="false"/>
        <w:spacing w:lineRule="auto" w:line="271"/>
        <w:jc w:val="center"/>
        <w:rPr>
          <w:b/>
          <w:b/>
          <w:bCs/>
          <w:sz w:val="24"/>
          <w:szCs w:val="24"/>
          <w:lang w:val="de-DE"/>
        </w:rPr>
      </w:pPr>
      <w:r>
        <w:rPr>
          <w:b/>
          <w:bCs/>
          <w:sz w:val="24"/>
          <w:szCs w:val="24"/>
          <w:lang w:val="de-DE"/>
        </w:rPr>
        <w:t>Die nächsten Test-Termine</w:t>
      </w:r>
    </w:p>
    <w:tbl>
      <w:tblPr>
        <w:tblW w:w="5000" w:type="pct"/>
        <w:jc w:val="center"/>
        <w:tblInd w:w="0" w:type="dxa"/>
        <w:tblCellMar>
          <w:top w:w="15" w:type="dxa"/>
          <w:left w:w="22" w:type="dxa"/>
          <w:bottom w:w="15" w:type="dxa"/>
          <w:right w:w="22" w:type="dxa"/>
        </w:tblCellMar>
        <w:tblLook w:val="04a0" w:noHBand="0" w:noVBand="1" w:firstColumn="1" w:lastRow="0" w:lastColumn="0" w:firstRow="1"/>
      </w:tblPr>
      <w:tblGrid>
        <w:gridCol w:w="6508"/>
        <w:gridCol w:w="3130"/>
      </w:tblGrid>
      <w:tr>
        <w:trPr/>
        <w:tc>
          <w:tcPr>
            <w:tcW w:w="6508" w:type="dxa"/>
            <w:tcBorders>
              <w:top w:val="outset" w:sz="6" w:space="0" w:color="000000"/>
              <w:left w:val="outset" w:sz="6" w:space="0" w:color="000000"/>
              <w:bottom w:val="outset" w:sz="6" w:space="0" w:color="000000"/>
              <w:right w:val="outset" w:sz="6" w:space="0" w:color="000000"/>
            </w:tcBorders>
            <w:shd w:color="auto" w:fill="999999" w:val="clear"/>
            <w:vAlign w:val="center"/>
          </w:tcPr>
          <w:p>
            <w:pPr>
              <w:pStyle w:val="Normal"/>
              <w:numPr>
                <w:ilvl w:val="0"/>
                <w:numId w:val="0"/>
              </w:numPr>
              <w:spacing w:lineRule="auto" w:line="240" w:beforeAutospacing="1" w:after="0"/>
              <w:jc w:val="center"/>
              <w:outlineLvl w:val="2"/>
              <w:rPr>
                <w:rFonts w:eastAsia="Times New Roman"/>
                <w:b/>
                <w:b/>
                <w:bCs/>
                <w:sz w:val="24"/>
                <w:szCs w:val="24"/>
                <w:lang w:eastAsia="ru-RU"/>
              </w:rPr>
            </w:pPr>
            <w:r>
              <w:rPr>
                <w:b/>
                <w:sz w:val="24"/>
                <w:szCs w:val="24"/>
                <w:lang w:val="de-DE"/>
              </w:rPr>
              <w:t>Sprachniveaustufe</w:t>
            </w:r>
          </w:p>
        </w:tc>
        <w:tc>
          <w:tcPr>
            <w:tcW w:w="3130" w:type="dxa"/>
            <w:tcBorders>
              <w:top w:val="outset" w:sz="6" w:space="0" w:color="000000"/>
              <w:left w:val="outset" w:sz="6" w:space="0" w:color="000000"/>
              <w:bottom w:val="outset" w:sz="6" w:space="0" w:color="000000"/>
              <w:right w:val="outset" w:sz="6" w:space="0" w:color="000000"/>
            </w:tcBorders>
            <w:shd w:color="auto" w:fill="999999" w:val="clear"/>
            <w:vAlign w:val="center"/>
          </w:tcPr>
          <w:p>
            <w:pPr>
              <w:pStyle w:val="Normal"/>
              <w:numPr>
                <w:ilvl w:val="0"/>
                <w:numId w:val="0"/>
              </w:numPr>
              <w:spacing w:lineRule="auto" w:line="240" w:beforeAutospacing="1" w:after="0"/>
              <w:jc w:val="center"/>
              <w:outlineLvl w:val="2"/>
              <w:rPr>
                <w:rFonts w:eastAsia="Times New Roman"/>
                <w:b/>
                <w:b/>
                <w:bCs/>
                <w:sz w:val="24"/>
                <w:szCs w:val="24"/>
                <w:lang w:val="de-DE" w:eastAsia="ru-RU"/>
              </w:rPr>
            </w:pPr>
            <w:r>
              <w:rPr>
                <w:rFonts w:eastAsia="Times New Roman"/>
                <w:b/>
                <w:bCs/>
                <w:sz w:val="24"/>
                <w:szCs w:val="24"/>
                <w:lang w:val="de-DE" w:eastAsia="ru-RU"/>
              </w:rPr>
              <w:t>Datum</w:t>
            </w:r>
          </w:p>
        </w:tc>
      </w:tr>
      <w:tr>
        <w:trPr/>
        <w:tc>
          <w:tcPr>
            <w:tcW w:w="6508"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val="de-DE" w:eastAsia="ru-RU"/>
              </w:rPr>
            </w:pPr>
            <w:r>
              <w:rPr>
                <w:sz w:val="24"/>
                <w:szCs w:val="24"/>
                <w:lang w:val="de-DE"/>
              </w:rPr>
              <w:t>Die elementare Sprachniveaustufe (A1)</w:t>
            </w:r>
          </w:p>
        </w:tc>
        <w:tc>
          <w:tcPr>
            <w:tcW w:w="3130" w:type="dxa"/>
            <w:vMerge w:val="restart"/>
            <w:tcBorders>
              <w:top w:val="outset" w:sz="6" w:space="0" w:color="000000"/>
              <w:left w:val="outset" w:sz="6" w:space="0" w:color="000000"/>
              <w:right w:val="outset" w:sz="6" w:space="0" w:color="000000"/>
            </w:tcBorders>
            <w:vAlign w:val="center"/>
          </w:tcPr>
          <w:p>
            <w:pPr>
              <w:pStyle w:val="Normal"/>
              <w:spacing w:lineRule="auto" w:line="240" w:before="0" w:after="0"/>
              <w:jc w:val="center"/>
              <w:rPr>
                <w:rFonts w:eastAsia="Times New Roman"/>
                <w:sz w:val="24"/>
                <w:szCs w:val="24"/>
                <w:lang w:val="de-DE" w:eastAsia="ru-RU"/>
              </w:rPr>
            </w:pPr>
            <w:r>
              <w:rPr>
                <w:rFonts w:eastAsia="Times New Roman"/>
                <w:sz w:val="24"/>
                <w:szCs w:val="24"/>
                <w:lang w:val="de-DE" w:eastAsia="ru-RU"/>
              </w:rPr>
              <w:t>nach dem Terminplan</w:t>
            </w:r>
          </w:p>
        </w:tc>
      </w:tr>
      <w:tr>
        <w:trPr/>
        <w:tc>
          <w:tcPr>
            <w:tcW w:w="6508"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eastAsia="ru-RU"/>
              </w:rPr>
            </w:pPr>
            <w:r>
              <w:rPr>
                <w:sz w:val="24"/>
                <w:szCs w:val="24"/>
                <w:lang w:val="de-DE"/>
              </w:rPr>
              <w:t>Basisniveaustufe</w:t>
            </w:r>
            <w:r>
              <w:rPr>
                <w:sz w:val="24"/>
                <w:szCs w:val="24"/>
              </w:rPr>
              <w:t xml:space="preserve"> (</w:t>
            </w:r>
            <w:r>
              <w:rPr>
                <w:sz w:val="24"/>
                <w:szCs w:val="24"/>
                <w:lang w:val="de-DE"/>
              </w:rPr>
              <w:t>A</w:t>
            </w:r>
            <w:r>
              <w:rPr>
                <w:sz w:val="24"/>
                <w:szCs w:val="24"/>
              </w:rPr>
              <w:t>2)</w:t>
            </w:r>
          </w:p>
        </w:tc>
        <w:tc>
          <w:tcPr>
            <w:tcW w:w="3130" w:type="dxa"/>
            <w:vMerge w:val="continue"/>
            <w:tcBorders>
              <w:left w:val="outset" w:sz="6" w:space="0" w:color="000000"/>
              <w:right w:val="outset" w:sz="6" w:space="0" w:color="000000"/>
            </w:tcBorders>
            <w:vAlign w:val="center"/>
          </w:tcPr>
          <w:p>
            <w:pPr>
              <w:pStyle w:val="Normal"/>
              <w:spacing w:lineRule="auto" w:line="240" w:before="0" w:after="0"/>
              <w:jc w:val="center"/>
              <w:rPr>
                <w:rFonts w:eastAsia="Times New Roman"/>
                <w:sz w:val="24"/>
                <w:szCs w:val="24"/>
                <w:lang w:eastAsia="ru-RU"/>
              </w:rPr>
            </w:pPr>
            <w:r>
              <w:rPr>
                <w:rFonts w:eastAsia="Times New Roman"/>
                <w:sz w:val="24"/>
                <w:szCs w:val="24"/>
                <w:lang w:eastAsia="ru-RU"/>
              </w:rPr>
            </w:r>
          </w:p>
        </w:tc>
      </w:tr>
      <w:tr>
        <w:trPr/>
        <w:tc>
          <w:tcPr>
            <w:tcW w:w="6508"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val="de-DE" w:eastAsia="ru-RU"/>
              </w:rPr>
            </w:pPr>
            <w:r>
              <w:rPr>
                <w:sz w:val="24"/>
                <w:szCs w:val="24"/>
                <w:lang w:val="de-DE"/>
              </w:rPr>
              <w:t>Die erste zertifizierte Sprachniveaustufe (B1)</w:t>
            </w:r>
          </w:p>
        </w:tc>
        <w:tc>
          <w:tcPr>
            <w:tcW w:w="3130" w:type="dxa"/>
            <w:vMerge w:val="continue"/>
            <w:tcBorders>
              <w:left w:val="outset" w:sz="6" w:space="0" w:color="000000"/>
              <w:right w:val="outset" w:sz="6" w:space="0" w:color="000000"/>
            </w:tcBorders>
            <w:vAlign w:val="center"/>
          </w:tcPr>
          <w:p>
            <w:pPr>
              <w:pStyle w:val="Normal"/>
              <w:spacing w:lineRule="auto" w:line="240" w:before="0" w:after="0"/>
              <w:jc w:val="center"/>
              <w:rPr>
                <w:rFonts w:eastAsia="Times New Roman"/>
                <w:sz w:val="24"/>
                <w:szCs w:val="24"/>
                <w:lang w:val="de-DE" w:eastAsia="ru-RU"/>
              </w:rPr>
            </w:pPr>
            <w:r>
              <w:rPr>
                <w:rFonts w:eastAsia="Times New Roman"/>
                <w:sz w:val="24"/>
                <w:szCs w:val="24"/>
                <w:lang w:val="de-DE" w:eastAsia="ru-RU"/>
              </w:rPr>
            </w:r>
          </w:p>
        </w:tc>
      </w:tr>
      <w:tr>
        <w:trPr/>
        <w:tc>
          <w:tcPr>
            <w:tcW w:w="6508"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val="de-DE" w:eastAsia="ru-RU"/>
              </w:rPr>
            </w:pPr>
            <w:r>
              <w:rPr>
                <w:sz w:val="24"/>
                <w:szCs w:val="24"/>
                <w:lang w:val="de-DE"/>
              </w:rPr>
              <w:t>Die zweite zertifizierte Sprachniveaustufe (B2)</w:t>
            </w:r>
          </w:p>
        </w:tc>
        <w:tc>
          <w:tcPr>
            <w:tcW w:w="3130" w:type="dxa"/>
            <w:vMerge w:val="continue"/>
            <w:tcBorders>
              <w:left w:val="outset" w:sz="6" w:space="0" w:color="000000"/>
              <w:right w:val="outset" w:sz="6" w:space="0" w:color="000000"/>
            </w:tcBorders>
            <w:vAlign w:val="center"/>
          </w:tcPr>
          <w:p>
            <w:pPr>
              <w:pStyle w:val="Normal"/>
              <w:spacing w:lineRule="auto" w:line="240" w:before="0" w:after="0"/>
              <w:jc w:val="center"/>
              <w:rPr>
                <w:rFonts w:eastAsia="Times New Roman"/>
                <w:sz w:val="24"/>
                <w:szCs w:val="24"/>
                <w:lang w:val="de-DE" w:eastAsia="ru-RU"/>
              </w:rPr>
            </w:pPr>
            <w:r>
              <w:rPr>
                <w:rFonts w:eastAsia="Times New Roman"/>
                <w:sz w:val="24"/>
                <w:szCs w:val="24"/>
                <w:lang w:val="de-DE" w:eastAsia="ru-RU"/>
              </w:rPr>
            </w:r>
          </w:p>
        </w:tc>
      </w:tr>
      <w:tr>
        <w:trPr/>
        <w:tc>
          <w:tcPr>
            <w:tcW w:w="6508"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val="de-DE" w:eastAsia="ru-RU"/>
              </w:rPr>
            </w:pPr>
            <w:r>
              <w:rPr>
                <w:sz w:val="24"/>
                <w:szCs w:val="24"/>
                <w:lang w:val="de-DE"/>
              </w:rPr>
              <w:t>Die dritte zertifizierte Sprachniveaustufe (C1)</w:t>
            </w:r>
          </w:p>
        </w:tc>
        <w:tc>
          <w:tcPr>
            <w:tcW w:w="3130" w:type="dxa"/>
            <w:tcBorders>
              <w:left w:val="outset" w:sz="6" w:space="0" w:color="000000"/>
              <w:right w:val="outset" w:sz="6" w:space="0" w:color="000000"/>
            </w:tcBorders>
            <w:vAlign w:val="center"/>
          </w:tcPr>
          <w:p>
            <w:pPr>
              <w:pStyle w:val="Normal"/>
              <w:spacing w:lineRule="auto" w:line="240" w:before="0" w:after="0"/>
              <w:jc w:val="center"/>
              <w:rPr>
                <w:rFonts w:eastAsia="Times New Roman"/>
                <w:sz w:val="24"/>
                <w:szCs w:val="24"/>
                <w:lang w:val="de-DE" w:eastAsia="ru-RU"/>
              </w:rPr>
            </w:pPr>
            <w:r>
              <w:rPr>
                <w:rFonts w:eastAsia="Times New Roman"/>
                <w:sz w:val="24"/>
                <w:szCs w:val="24"/>
                <w:lang w:val="de-DE" w:eastAsia="ru-RU"/>
              </w:rPr>
            </w:r>
          </w:p>
        </w:tc>
      </w:tr>
      <w:tr>
        <w:trPr/>
        <w:tc>
          <w:tcPr>
            <w:tcW w:w="6508"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val="de-DE" w:eastAsia="ru-RU"/>
              </w:rPr>
            </w:pPr>
            <w:r>
              <w:rPr>
                <w:sz w:val="24"/>
                <w:szCs w:val="24"/>
                <w:lang w:val="de-DE"/>
              </w:rPr>
              <w:t>Die vierte zertifizierte Sprachniveaustufe (C2)</w:t>
            </w:r>
          </w:p>
        </w:tc>
        <w:tc>
          <w:tcPr>
            <w:tcW w:w="3130" w:type="dxa"/>
            <w:tcBorders>
              <w:left w:val="outset" w:sz="6" w:space="0" w:color="000000"/>
              <w:bottom w:val="outset" w:sz="6" w:space="0" w:color="000000"/>
              <w:right w:val="outset" w:sz="6" w:space="0" w:color="000000"/>
            </w:tcBorders>
            <w:vAlign w:val="center"/>
          </w:tcPr>
          <w:p>
            <w:pPr>
              <w:pStyle w:val="Normal"/>
              <w:spacing w:lineRule="auto" w:line="240" w:before="0" w:after="0"/>
              <w:jc w:val="center"/>
              <w:rPr>
                <w:rFonts w:eastAsia="Times New Roman"/>
                <w:sz w:val="24"/>
                <w:szCs w:val="24"/>
                <w:lang w:val="de-DE" w:eastAsia="ru-RU"/>
              </w:rPr>
            </w:pPr>
            <w:r>
              <w:rPr>
                <w:rFonts w:eastAsia="Times New Roman"/>
                <w:sz w:val="24"/>
                <w:szCs w:val="24"/>
                <w:lang w:val="de-DE" w:eastAsia="ru-RU"/>
              </w:rPr>
            </w:r>
          </w:p>
        </w:tc>
      </w:tr>
    </w:tbl>
    <w:p>
      <w:pPr>
        <w:pStyle w:val="Normal"/>
        <w:widowControl w:val="false"/>
        <w:spacing w:lineRule="auto" w:line="271"/>
        <w:jc w:val="center"/>
        <w:rPr>
          <w:sz w:val="24"/>
          <w:szCs w:val="24"/>
          <w:lang w:val="de-DE"/>
        </w:rPr>
      </w:pPr>
      <w:r>
        <w:rPr>
          <w:sz w:val="24"/>
          <w:szCs w:val="24"/>
          <w:lang w:val="de-DE"/>
        </w:rPr>
      </w:r>
    </w:p>
    <w:p>
      <w:pPr>
        <w:pStyle w:val="Normal"/>
        <w:widowControl w:val="false"/>
        <w:spacing w:lineRule="auto" w:line="271"/>
        <w:jc w:val="center"/>
        <w:rPr>
          <w:sz w:val="24"/>
          <w:szCs w:val="24"/>
          <w:lang w:val="de-DE"/>
        </w:rPr>
      </w:pPr>
      <w:r>
        <w:rPr>
          <w:b/>
          <w:bCs/>
          <w:sz w:val="24"/>
          <w:szCs w:val="24"/>
          <w:lang w:val="de-DE"/>
        </w:rPr>
        <w:t>Test-Möglichkeiten für Menschen mit Behinderungen</w:t>
      </w:r>
    </w:p>
    <w:p>
      <w:pPr>
        <w:pStyle w:val="Normal"/>
        <w:jc w:val="both"/>
        <w:rPr>
          <w:sz w:val="24"/>
          <w:szCs w:val="24"/>
          <w:lang w:val="de-DE"/>
        </w:rPr>
      </w:pPr>
      <w:r>
        <w:rPr>
          <w:sz w:val="24"/>
          <w:szCs w:val="24"/>
          <w:lang w:val="de-DE"/>
        </w:rPr>
        <w:t>Für mobilitätseingeschränkte Personen und für Menschen mit Behinderungen ist die individuelle Durchführung des Sprachtests in Russisch als Fremdsprache vorgesehen.</w:t>
      </w:r>
      <w:r>
        <w:rPr>
          <w:rStyle w:val="Funotenanker"/>
          <w:sz w:val="24"/>
          <w:szCs w:val="24"/>
        </w:rPr>
        <w:footnoteReference w:id="2"/>
      </w:r>
    </w:p>
    <w:p>
      <w:pPr>
        <w:pStyle w:val="Normal"/>
        <w:widowControl w:val="false"/>
        <w:jc w:val="center"/>
        <w:rPr>
          <w:b/>
          <w:b/>
          <w:bCs/>
          <w:sz w:val="24"/>
          <w:szCs w:val="24"/>
          <w:lang w:val="de-DE"/>
        </w:rPr>
      </w:pPr>
      <w:r>
        <w:rPr>
          <w:b/>
          <w:bCs/>
          <w:sz w:val="24"/>
          <w:szCs w:val="24"/>
          <w:lang w:val="de-DE"/>
        </w:rPr>
        <w:t xml:space="preserve">Übungsmaterialien zur Test-Vorbereitung </w:t>
      </w:r>
    </w:p>
    <w:p>
      <w:pPr>
        <w:pStyle w:val="Normal"/>
        <w:widowControl w:val="false"/>
        <w:jc w:val="both"/>
        <w:rPr>
          <w:bCs/>
          <w:sz w:val="24"/>
          <w:szCs w:val="24"/>
          <w:lang w:val="de-DE"/>
        </w:rPr>
      </w:pPr>
      <w:r>
        <w:rPr>
          <w:bCs/>
          <w:sz w:val="24"/>
          <w:szCs w:val="24"/>
          <w:lang w:val="de-DE"/>
        </w:rPr>
        <w:t xml:space="preserve">Die Übungstests für die Vorbereitung zum staatlichen Test in Russisch als Fremdsprache kann man auf der Internetseite von SPBU finden </w:t>
      </w:r>
      <w:r>
        <w:rPr>
          <w:rStyle w:val="Internetverknpfung"/>
          <w:bCs/>
          <w:sz w:val="24"/>
          <w:szCs w:val="24"/>
          <w:lang w:val="de-DE"/>
        </w:rPr>
        <w:t>SPBU</w:t>
      </w:r>
      <w:r>
        <w:rPr>
          <w:bCs/>
          <w:sz w:val="24"/>
          <w:szCs w:val="24"/>
          <w:lang w:val="de-DE"/>
        </w:rPr>
        <w:t>.</w:t>
      </w:r>
    </w:p>
    <w:p>
      <w:pPr>
        <w:pStyle w:val="Normal"/>
        <w:widowControl w:val="false"/>
        <w:jc w:val="center"/>
        <w:rPr>
          <w:b/>
          <w:b/>
          <w:bCs/>
          <w:sz w:val="24"/>
          <w:szCs w:val="24"/>
          <w:lang w:val="de-DE"/>
        </w:rPr>
      </w:pPr>
      <w:r>
        <w:rPr>
          <w:b/>
          <w:bCs/>
          <w:sz w:val="24"/>
          <w:szCs w:val="24"/>
          <w:lang w:val="de-DE"/>
        </w:rPr>
      </w:r>
    </w:p>
    <w:p>
      <w:pPr>
        <w:pStyle w:val="Normal"/>
        <w:widowControl w:val="false"/>
        <w:jc w:val="center"/>
        <w:rPr>
          <w:b/>
          <w:b/>
          <w:bCs/>
          <w:sz w:val="24"/>
          <w:szCs w:val="24"/>
          <w:lang w:val="de-DE"/>
        </w:rPr>
      </w:pPr>
      <w:r>
        <w:rPr>
          <w:b/>
          <w:bCs/>
          <w:sz w:val="24"/>
          <w:szCs w:val="24"/>
          <w:lang w:val="de-DE"/>
        </w:rPr>
        <w:t>Anmeldung</w:t>
      </w:r>
    </w:p>
    <w:p>
      <w:pPr>
        <w:pStyle w:val="Normal"/>
        <w:spacing w:lineRule="auto" w:line="240" w:beforeAutospacing="1" w:afterAutospacing="1"/>
        <w:jc w:val="both"/>
        <w:rPr>
          <w:rFonts w:eastAsia="Times New Roman"/>
          <w:sz w:val="24"/>
          <w:szCs w:val="24"/>
          <w:lang w:val="de-DE" w:eastAsia="ru-RU"/>
        </w:rPr>
      </w:pPr>
      <w:r>
        <w:rPr>
          <w:rFonts w:eastAsia="Times New Roman"/>
          <w:bCs/>
          <w:sz w:val="24"/>
          <w:szCs w:val="24"/>
          <w:lang w:val="de-DE" w:eastAsia="ru-RU"/>
        </w:rPr>
        <w:t xml:space="preserve">Um sich zum Test anzumelden, braucht man Folgendes zu tun: rufen Sie uns,  T(H)EMA-Freundeskreis russischer Kultur e.V., oder schreiben Sie </w:t>
      </w:r>
      <w:r>
        <w:rPr>
          <w:rFonts w:eastAsia="Times New Roman"/>
          <w:bCs/>
          <w:sz w:val="24"/>
          <w:szCs w:val="24"/>
          <w:lang w:val="de-DE" w:eastAsia="ru-RU"/>
        </w:rPr>
        <w:t xml:space="preserve">uns </w:t>
      </w:r>
      <w:r>
        <w:rPr>
          <w:rFonts w:eastAsia="Times New Roman"/>
          <w:bCs/>
          <w:sz w:val="24"/>
          <w:szCs w:val="24"/>
          <w:lang w:val="de-DE" w:eastAsia="ru-RU"/>
        </w:rPr>
        <w:t xml:space="preserve">bitte per WhatsApp </w:t>
      </w:r>
      <w:r>
        <w:rPr>
          <w:rFonts w:eastAsia="Times New Roman"/>
          <w:bCs/>
          <w:sz w:val="24"/>
          <w:szCs w:val="24"/>
          <w:lang w:val="de-DE" w:eastAsia="ru-RU"/>
        </w:rPr>
        <w:t>an</w:t>
      </w:r>
      <w:r>
        <w:rPr>
          <w:rFonts w:eastAsia="Times New Roman"/>
          <w:bCs/>
          <w:sz w:val="24"/>
          <w:szCs w:val="24"/>
          <w:lang w:val="de-DE" w:eastAsia="ru-RU"/>
        </w:rPr>
        <w:t xml:space="preserve">. Wir vereinbaren gerne mit Ihnen einen Termin. </w:t>
      </w:r>
      <w:r>
        <w:rPr>
          <w:rFonts w:eastAsia="Times New Roman"/>
          <w:sz w:val="24"/>
          <w:szCs w:val="24"/>
          <w:lang w:val="de-DE" w:eastAsia="ru-RU"/>
        </w:rPr>
        <w:t xml:space="preserve">Für einen Termin </w:t>
      </w:r>
      <w:r>
        <w:rPr>
          <w:rFonts w:eastAsia="Times New Roman"/>
          <w:sz w:val="24"/>
          <w:szCs w:val="24"/>
          <w:lang w:val="de-DE" w:eastAsia="ru-RU"/>
        </w:rPr>
        <w:t xml:space="preserve">bitte </w:t>
      </w:r>
      <w:r>
        <w:rPr>
          <w:rFonts w:eastAsia="Times New Roman"/>
          <w:sz w:val="24"/>
          <w:szCs w:val="24"/>
          <w:lang w:val="de-DE" w:eastAsia="ru-RU"/>
        </w:rPr>
        <w:t xml:space="preserve">die Ausweispapiere </w:t>
      </w:r>
      <w:r>
        <w:rPr>
          <w:rFonts w:eastAsia="Times New Roman"/>
          <w:sz w:val="24"/>
          <w:szCs w:val="24"/>
          <w:lang w:val="de-DE" w:eastAsia="ru-RU"/>
        </w:rPr>
        <w:t xml:space="preserve">nicht vergessen, auf deren Grund Ihre Person identifiziert werden könnte </w:t>
      </w:r>
      <w:r>
        <w:rPr>
          <w:rFonts w:eastAsia="Times New Roman"/>
          <w:sz w:val="24"/>
          <w:szCs w:val="24"/>
          <w:lang w:val="de-DE" w:eastAsia="ru-RU"/>
        </w:rPr>
        <w:t xml:space="preserve">bzw. </w:t>
      </w:r>
      <w:r>
        <w:rPr>
          <w:rFonts w:eastAsia="Times New Roman"/>
          <w:sz w:val="24"/>
          <w:szCs w:val="24"/>
          <w:lang w:val="de-DE" w:eastAsia="ru-RU"/>
        </w:rPr>
        <w:t>wo es angegeben ist, wie korrekt Ihr Vorname und Nachname in kyrillischer und lateinischer Schrift geschrieben werden.</w:t>
      </w:r>
    </w:p>
    <w:p>
      <w:pPr>
        <w:pStyle w:val="Normal"/>
        <w:widowControl w:val="false"/>
        <w:jc w:val="center"/>
        <w:rPr>
          <w:b/>
          <w:b/>
          <w:bCs/>
          <w:sz w:val="24"/>
          <w:szCs w:val="24"/>
          <w:lang w:val="de-DE"/>
        </w:rPr>
      </w:pPr>
      <w:r>
        <w:rPr>
          <w:b/>
          <w:bCs/>
          <w:sz w:val="24"/>
          <w:szCs w:val="24"/>
          <w:lang w:val="de-DE"/>
        </w:rPr>
        <w:t>Kontakte</w:t>
      </w:r>
    </w:p>
    <w:p>
      <w:pPr>
        <w:pStyle w:val="Normal"/>
        <w:widowControl w:val="false"/>
        <w:rPr>
          <w:bCs/>
          <w:sz w:val="24"/>
          <w:szCs w:val="24"/>
          <w:lang w:val="de-DE"/>
        </w:rPr>
      </w:pPr>
      <w:r>
        <w:rPr>
          <w:sz w:val="24"/>
          <w:szCs w:val="24"/>
          <w:lang w:val="de-DE"/>
        </w:rPr>
        <w:t>Das Sprachtest-Zentrum für Russisch als Fremdsprache an der staatlichen Universität Sankt Petersburg</w:t>
      </w:r>
      <w:r>
        <w:rPr>
          <w:bCs/>
          <w:sz w:val="24"/>
          <w:szCs w:val="24"/>
          <w:lang w:val="de-DE"/>
        </w:rPr>
        <w:t>:</w:t>
      </w:r>
    </w:p>
    <w:p>
      <w:pPr>
        <w:pStyle w:val="NormalWeb"/>
        <w:spacing w:beforeAutospacing="0" w:before="0" w:afterAutospacing="0" w:after="0"/>
        <w:jc w:val="both"/>
        <w:rPr>
          <w:lang w:val="de-DE"/>
        </w:rPr>
      </w:pPr>
      <w:r>
        <w:rPr>
          <w:b/>
          <w:bCs/>
          <w:lang w:val="de-DE"/>
        </w:rPr>
        <w:t>Adresse</w:t>
      </w:r>
      <w:r>
        <w:rPr>
          <w:b/>
          <w:lang w:val="de-DE"/>
        </w:rPr>
        <w:t>:</w:t>
      </w:r>
      <w:r>
        <w:rPr>
          <w:lang w:val="de-DE"/>
        </w:rPr>
        <w:t xml:space="preserve"> Leutnant-Schmidt-Kai, 11/2</w:t>
      </w:r>
    </w:p>
    <w:p>
      <w:pPr>
        <w:pStyle w:val="NormalWeb"/>
        <w:spacing w:beforeAutospacing="0" w:before="0" w:afterAutospacing="0" w:after="0"/>
        <w:jc w:val="both"/>
        <w:rPr>
          <w:lang w:val="de-DE"/>
        </w:rPr>
      </w:pPr>
      <w:r>
        <w:rPr>
          <w:lang w:val="de-DE"/>
        </w:rPr>
        <w:t>St. Petersburg 199034</w:t>
      </w:r>
    </w:p>
    <w:p>
      <w:pPr>
        <w:pStyle w:val="NormalWeb"/>
        <w:spacing w:beforeAutospacing="0" w:before="0" w:afterAutospacing="0" w:after="0"/>
        <w:jc w:val="both"/>
        <w:rPr>
          <w:lang w:val="de-DE"/>
        </w:rPr>
      </w:pPr>
      <w:r>
        <w:rPr>
          <w:lang w:val="de-DE"/>
        </w:rPr>
        <w:t>Russland</w:t>
      </w:r>
    </w:p>
    <w:p>
      <w:pPr>
        <w:pStyle w:val="NormalWeb"/>
        <w:spacing w:beforeAutospacing="0" w:before="0" w:afterAutospacing="0" w:after="0"/>
        <w:jc w:val="both"/>
        <w:rPr>
          <w:lang w:val="de-DE"/>
        </w:rPr>
      </w:pPr>
      <w:r>
        <w:rPr>
          <w:rStyle w:val="Strong"/>
          <w:lang w:val="de-DE"/>
        </w:rPr>
        <w:t>Öffnungszeit:</w:t>
      </w:r>
      <w:r>
        <w:rPr>
          <w:lang w:val="de-DE"/>
        </w:rPr>
        <w:t xml:space="preserve">  werktags 09:00 – 18:00</w:t>
      </w:r>
    </w:p>
    <w:p>
      <w:pPr>
        <w:pStyle w:val="NormalWeb"/>
        <w:spacing w:beforeAutospacing="0" w:before="0" w:afterAutospacing="0" w:after="0"/>
        <w:jc w:val="both"/>
        <w:rPr>
          <w:lang w:val="de-DE"/>
        </w:rPr>
      </w:pPr>
      <w:r>
        <w:rPr>
          <w:rStyle w:val="Strong"/>
          <w:lang w:val="de-DE"/>
        </w:rPr>
        <w:t>Telefon:</w:t>
      </w:r>
      <w:r>
        <w:rPr>
          <w:lang w:val="de-DE"/>
        </w:rPr>
        <w:t>  (812) 325 11 24</w:t>
      </w:r>
    </w:p>
    <w:p>
      <w:pPr>
        <w:pStyle w:val="NormalWeb"/>
        <w:spacing w:beforeAutospacing="0" w:before="0" w:afterAutospacing="0" w:after="0"/>
        <w:jc w:val="both"/>
        <w:rPr>
          <w:lang w:val="de-DE"/>
        </w:rPr>
      </w:pPr>
      <w:r>
        <w:rPr>
          <w:rStyle w:val="Strong"/>
          <w:lang w:val="de-DE"/>
        </w:rPr>
        <w:t>E-Mail:</w:t>
      </w:r>
      <w:r>
        <w:rPr>
          <w:lang w:val="de-DE"/>
        </w:rPr>
        <w:t xml:space="preserve"> </w:t>
      </w:r>
      <w:hyperlink r:id="rId2">
        <w:r>
          <w:rPr>
            <w:rStyle w:val="Internetverknpfung"/>
            <w:lang w:val="de-DE"/>
          </w:rPr>
          <w:t>test.language@spbu.ru</w:t>
        </w:r>
      </w:hyperlink>
    </w:p>
    <w:p>
      <w:pPr>
        <w:pStyle w:val="NormalWeb"/>
        <w:spacing w:beforeAutospacing="0" w:before="0" w:afterAutospacing="0" w:after="0"/>
        <w:jc w:val="both"/>
        <w:rPr>
          <w:lang w:val="de-DE"/>
        </w:rPr>
      </w:pPr>
      <w:r>
        <w:rPr>
          <w:b/>
          <w:lang w:val="de-DE"/>
        </w:rPr>
        <w:t xml:space="preserve">Webseite: </w:t>
      </w:r>
      <w:hyperlink r:id="rId3">
        <w:r>
          <w:rPr>
            <w:rStyle w:val="Internetverknpfung"/>
            <w:lang w:val="de-DE"/>
          </w:rPr>
          <w:t>http://testingcenter.spbu.ru/</w:t>
        </w:r>
      </w:hyperlink>
      <w:r>
        <w:rPr>
          <w:lang w:val="de-DE"/>
        </w:rPr>
        <w:t xml:space="preserve">  </w:t>
      </w:r>
    </w:p>
    <w:p>
      <w:pPr>
        <w:pStyle w:val="NormalWeb"/>
        <w:spacing w:beforeAutospacing="0" w:before="0" w:afterAutospacing="0" w:after="0"/>
        <w:jc w:val="both"/>
        <w:rPr>
          <w:b/>
          <w:b/>
          <w:lang w:val="de-DE"/>
        </w:rPr>
      </w:pPr>
      <w:r>
        <w:rPr>
          <w:b/>
          <w:lang w:val="de-DE"/>
        </w:rPr>
        <w:t xml:space="preserve">Instagram: </w:t>
      </w:r>
      <w:r>
        <w:rPr>
          <w:lang w:val="de-DE"/>
        </w:rPr>
        <w:t>torfl_spbu</w:t>
      </w:r>
    </w:p>
    <w:p>
      <w:pPr>
        <w:pStyle w:val="NormalWeb"/>
        <w:spacing w:beforeAutospacing="0" w:before="0" w:afterAutospacing="0" w:after="0"/>
        <w:jc w:val="both"/>
        <w:rPr>
          <w:lang w:val="de-DE"/>
        </w:rPr>
      </w:pPr>
      <w:r>
        <w:rPr>
          <w:lang w:val="de-DE"/>
        </w:rPr>
      </w:r>
    </w:p>
    <w:p>
      <w:pPr>
        <w:pStyle w:val="NormalWeb"/>
        <w:spacing w:beforeAutospacing="0" w:before="0" w:afterAutospacing="0" w:after="0"/>
        <w:jc w:val="both"/>
        <w:rPr>
          <w:color w:val="333333"/>
          <w:highlight w:val="white"/>
          <w:lang w:val="de-DE"/>
        </w:rPr>
      </w:pPr>
      <w:r>
        <w:rPr>
          <w:shd w:fill="FFFFFF" w:val="clear"/>
          <w:lang w:val="de-DE"/>
        </w:rPr>
        <w:t xml:space="preserve">SPBU-Verlag </w:t>
      </w:r>
      <w:r>
        <w:rPr>
          <w:lang w:val="de-DE"/>
        </w:rPr>
        <w:t>(</w:t>
      </w:r>
      <w:hyperlink r:id="rId4">
        <w:r>
          <w:rPr>
            <w:rStyle w:val="Internetverknpfung"/>
            <w:lang w:val="de-DE"/>
          </w:rPr>
          <w:t>https://publishing.spbu.ru/catalog/periodicheskie_izdaniya/</w:t>
        </w:r>
      </w:hyperlink>
      <w:r>
        <w:rPr>
          <w:lang w:val="de-DE"/>
        </w:rPr>
        <w:t>)</w:t>
      </w:r>
      <w:r>
        <w:rPr>
          <w:color w:val="333333"/>
          <w:shd w:fill="FFFFFF" w:val="clear"/>
          <w:lang w:val="de-DE"/>
        </w:rPr>
        <w:t>, </w:t>
      </w:r>
    </w:p>
    <w:p>
      <w:pPr>
        <w:pStyle w:val="NormalWeb"/>
        <w:spacing w:beforeAutospacing="0" w:before="0" w:afterAutospacing="0" w:after="0"/>
        <w:jc w:val="both"/>
        <w:rPr>
          <w:color w:val="333333"/>
          <w:highlight w:val="white"/>
          <w:lang w:val="de-DE"/>
        </w:rPr>
      </w:pPr>
      <w:r>
        <w:rPr>
          <w:shd w:fill="FFFFFF" w:val="clear"/>
          <w:lang w:val="de-DE"/>
        </w:rPr>
        <w:t>Virtuelle Führung durch die Universität (</w:t>
      </w:r>
      <w:hyperlink r:id="rId5">
        <w:r>
          <w:rPr>
            <w:rStyle w:val="Internetverknpfung"/>
            <w:highlight w:val="white"/>
            <w:lang w:val="de-DE"/>
          </w:rPr>
          <w:t>https://spbu.ru/virtual_tour</w:t>
        </w:r>
      </w:hyperlink>
      <w:r>
        <w:rPr>
          <w:shd w:fill="FFFFFF" w:val="clear"/>
          <w:lang w:val="de-DE"/>
        </w:rPr>
        <w:t>)</w:t>
      </w:r>
      <w:r>
        <w:rPr>
          <w:color w:val="333333"/>
          <w:shd w:fill="FFFFFF" w:val="clear"/>
          <w:lang w:val="de-DE"/>
        </w:rPr>
        <w:t>, </w:t>
      </w:r>
    </w:p>
    <w:p>
      <w:pPr>
        <w:pStyle w:val="NormalWeb"/>
        <w:spacing w:beforeAutospacing="0" w:before="0" w:afterAutospacing="0" w:after="0"/>
        <w:jc w:val="both"/>
        <w:rPr>
          <w:color w:val="333333"/>
          <w:highlight w:val="white"/>
          <w:lang w:val="de-DE"/>
        </w:rPr>
      </w:pPr>
      <w:r>
        <w:rPr>
          <w:shd w:fill="FFFFFF" w:val="clear"/>
          <w:lang w:val="de-DE"/>
        </w:rPr>
        <w:t>Online-Kurse an SPBU (</w:t>
      </w:r>
      <w:hyperlink r:id="rId6">
        <w:r>
          <w:rPr>
            <w:rStyle w:val="Internetverknpfung"/>
            <w:highlight w:val="white"/>
            <w:lang w:val="de-DE"/>
          </w:rPr>
          <w:t>https://online.spbu.ru</w:t>
        </w:r>
      </w:hyperlink>
      <w:r>
        <w:rPr>
          <w:shd w:fill="FFFFFF" w:val="clear"/>
          <w:lang w:val="de-DE"/>
        </w:rPr>
        <w:t>)</w:t>
      </w:r>
      <w:r>
        <w:rPr>
          <w:color w:val="333333"/>
          <w:shd w:fill="FFFFFF" w:val="clear"/>
          <w:lang w:val="de-DE"/>
        </w:rPr>
        <w:t>, </w:t>
      </w:r>
    </w:p>
    <w:p>
      <w:pPr>
        <w:pStyle w:val="Normal"/>
        <w:shd w:val="clear" w:color="auto" w:fill="FFFFFF"/>
        <w:spacing w:before="0" w:after="0"/>
        <w:rPr>
          <w:color w:val="333333"/>
          <w:sz w:val="24"/>
          <w:szCs w:val="24"/>
          <w:lang w:val="de-DE"/>
        </w:rPr>
      </w:pPr>
      <w:r>
        <w:rPr>
          <w:rFonts w:eastAsia="Times New Roman"/>
          <w:sz w:val="24"/>
          <w:szCs w:val="24"/>
          <w:shd w:fill="FFFFFF" w:val="clear"/>
          <w:lang w:val="de-DE" w:eastAsia="ru-RU"/>
        </w:rPr>
        <w:t xml:space="preserve">Programm „Russisch als Fremdsprache“ </w:t>
      </w:r>
      <w:r>
        <w:rPr>
          <w:color w:val="333333"/>
          <w:sz w:val="24"/>
          <w:szCs w:val="24"/>
          <w:lang w:val="de-DE"/>
        </w:rPr>
        <w:t>(</w:t>
      </w:r>
      <w:hyperlink r:id="rId7">
        <w:r>
          <w:rPr>
            <w:rStyle w:val="Internetverknpfung"/>
            <w:sz w:val="24"/>
            <w:szCs w:val="24"/>
            <w:lang w:val="de-DE"/>
          </w:rPr>
          <w:t>https://russian4foreigners.spbu.ru/ru/</w:t>
        </w:r>
      </w:hyperlink>
      <w:r>
        <w:rPr>
          <w:color w:val="333333"/>
          <w:sz w:val="24"/>
          <w:szCs w:val="24"/>
          <w:lang w:val="de-DE"/>
        </w:rPr>
        <w:t>)</w:t>
      </w:r>
    </w:p>
    <w:p>
      <w:pPr>
        <w:pStyle w:val="Normal"/>
        <w:shd w:val="clear" w:color="auto" w:fill="FFFFFF"/>
        <w:spacing w:before="0" w:after="0"/>
        <w:rPr>
          <w:color w:val="333333"/>
          <w:sz w:val="24"/>
          <w:szCs w:val="24"/>
          <w:lang w:val="de-DE"/>
        </w:rPr>
      </w:pPr>
      <w:r>
        <w:rPr>
          <w:rFonts w:eastAsia="Times New Roman"/>
          <w:sz w:val="24"/>
          <w:szCs w:val="24"/>
          <w:shd w:fill="FFFFFF" w:val="clear"/>
          <w:lang w:val="de-DE" w:eastAsia="ru-RU"/>
        </w:rPr>
        <w:t xml:space="preserve">Immatrikulationskommission von SPBU </w:t>
      </w:r>
      <w:r>
        <w:rPr>
          <w:color w:val="333333"/>
          <w:sz w:val="24"/>
          <w:szCs w:val="24"/>
          <w:lang w:val="de-DE"/>
        </w:rPr>
        <w:t>(</w:t>
      </w:r>
      <w:hyperlink r:id="rId8" w:tgtFrame="_blank">
        <w:r>
          <w:rPr>
            <w:rStyle w:val="Internetverknpfung"/>
            <w:sz w:val="24"/>
            <w:szCs w:val="24"/>
            <w:lang w:val="de-DE"/>
          </w:rPr>
          <w:t>https://abiturient.spbu.ru</w:t>
        </w:r>
      </w:hyperlink>
      <w:r>
        <w:rPr>
          <w:color w:val="333333"/>
          <w:sz w:val="24"/>
          <w:szCs w:val="24"/>
          <w:lang w:val="de-DE"/>
        </w:rPr>
        <w:t>) </w:t>
      </w:r>
    </w:p>
    <w:p>
      <w:pPr>
        <w:pStyle w:val="Normal"/>
        <w:shd w:val="clear" w:color="auto" w:fill="FFFFFF"/>
        <w:spacing w:before="0" w:after="0"/>
        <w:rPr>
          <w:color w:val="333333"/>
          <w:sz w:val="24"/>
          <w:szCs w:val="24"/>
          <w:lang w:val="de-DE"/>
        </w:rPr>
      </w:pPr>
      <w:r>
        <w:rPr>
          <w:rFonts w:eastAsia="Times New Roman"/>
          <w:sz w:val="24"/>
          <w:szCs w:val="24"/>
          <w:shd w:fill="FFFFFF" w:val="clear"/>
          <w:lang w:val="de-DE" w:eastAsia="ru-RU"/>
        </w:rPr>
        <w:t>Museen und Sammlungen von SPBU</w:t>
      </w:r>
      <w:r>
        <w:rPr>
          <w:color w:val="333333"/>
          <w:sz w:val="24"/>
          <w:szCs w:val="24"/>
          <w:lang w:val="de-DE"/>
        </w:rPr>
        <w:t> (</w:t>
      </w:r>
      <w:hyperlink r:id="rId9" w:tgtFrame="_blank">
        <w:r>
          <w:rPr>
            <w:rStyle w:val="Internetverknpfung"/>
            <w:sz w:val="24"/>
            <w:szCs w:val="24"/>
            <w:lang w:val="de-DE"/>
          </w:rPr>
          <w:t>https://spbu.ru/universitet/ekspozicii-i-kollekcii-spbgu</w:t>
        </w:r>
      </w:hyperlink>
      <w:r>
        <w:rPr>
          <w:rStyle w:val="Internetverknpfung"/>
          <w:color w:val="auto"/>
          <w:u w:val="none"/>
          <w:lang w:val="de-DE"/>
        </w:rPr>
        <w:t>)</w:t>
      </w:r>
    </w:p>
    <w:p>
      <w:pPr>
        <w:pStyle w:val="Normal"/>
        <w:widowControl w:val="false"/>
        <w:jc w:val="center"/>
        <w:rPr>
          <w:bCs/>
          <w:sz w:val="24"/>
          <w:szCs w:val="24"/>
          <w:lang w:val="de-DE"/>
        </w:rPr>
      </w:pPr>
      <w:r>
        <w:rPr>
          <w:bCs/>
          <w:sz w:val="24"/>
          <w:szCs w:val="24"/>
          <w:lang w:val="de-DE"/>
        </w:rPr>
      </w:r>
    </w:p>
    <w:p>
      <w:pPr>
        <w:pStyle w:val="Normal"/>
        <w:widowControl w:val="false"/>
        <w:spacing w:before="0" w:after="0"/>
        <w:jc w:val="center"/>
        <w:rPr>
          <w:bCs/>
          <w:sz w:val="24"/>
          <w:szCs w:val="24"/>
          <w:lang w:val="de-DE"/>
        </w:rPr>
      </w:pPr>
      <w:r>
        <w:rPr>
          <w:bCs/>
          <w:sz w:val="24"/>
          <w:szCs w:val="24"/>
          <w:lang w:val="de-DE"/>
        </w:rPr>
        <w:t>Kontakte</w:t>
      </w:r>
    </w:p>
    <w:p>
      <w:pPr>
        <w:pStyle w:val="Normal"/>
        <w:widowControl w:val="false"/>
        <w:spacing w:before="0" w:after="0"/>
        <w:rPr>
          <w:b/>
          <w:b/>
          <w:bCs/>
          <w:sz w:val="24"/>
          <w:szCs w:val="24"/>
          <w:lang w:val="de-DE"/>
        </w:rPr>
      </w:pPr>
      <w:r>
        <w:rPr>
          <w:b/>
          <w:bCs/>
          <w:sz w:val="24"/>
          <w:szCs w:val="24"/>
          <w:lang w:val="de-DE"/>
        </w:rPr>
        <w:t>Öffnungszeit: 16:00-18:00</w:t>
      </w:r>
    </w:p>
    <w:p>
      <w:pPr>
        <w:pStyle w:val="Normal"/>
        <w:widowControl w:val="false"/>
        <w:spacing w:before="0" w:after="0"/>
        <w:rPr>
          <w:b/>
          <w:b/>
          <w:bCs/>
          <w:sz w:val="24"/>
          <w:szCs w:val="24"/>
          <w:lang w:val="de-DE"/>
        </w:rPr>
      </w:pPr>
      <w:r>
        <w:rPr>
          <w:b/>
          <w:bCs/>
          <w:sz w:val="24"/>
          <w:szCs w:val="24"/>
          <w:lang w:val="de-DE"/>
        </w:rPr>
        <w:t xml:space="preserve">Telefon: 040 25 49 27 99 </w:t>
      </w:r>
    </w:p>
    <w:p>
      <w:pPr>
        <w:pStyle w:val="Normal"/>
        <w:widowControl w:val="false"/>
        <w:spacing w:before="0" w:after="0"/>
        <w:rPr>
          <w:b/>
          <w:b/>
          <w:bCs/>
          <w:sz w:val="24"/>
          <w:szCs w:val="24"/>
          <w:lang w:val="de-DE"/>
        </w:rPr>
      </w:pPr>
      <w:r>
        <w:rPr>
          <w:b/>
          <w:bCs/>
          <w:sz w:val="24"/>
          <w:szCs w:val="24"/>
          <w:lang w:val="de-DE"/>
        </w:rPr>
        <w:t xml:space="preserve">Mob./ WhatsApp: 0179 684 16 27 </w:t>
      </w:r>
    </w:p>
    <w:p>
      <w:pPr>
        <w:pStyle w:val="Normal"/>
        <w:widowControl w:val="false"/>
        <w:spacing w:lineRule="auto" w:line="271"/>
        <w:jc w:val="both"/>
        <w:rPr>
          <w:sz w:val="24"/>
          <w:szCs w:val="24"/>
          <w:lang w:val="de-DE"/>
        </w:rPr>
      </w:pPr>
      <w:r>
        <w:rPr>
          <w:sz w:val="24"/>
          <w:szCs w:val="24"/>
          <w:lang w:val="de-DE"/>
        </w:rPr>
      </w:r>
    </w:p>
    <w:p>
      <w:pPr>
        <w:pStyle w:val="Normal"/>
        <w:widowControl w:val="false"/>
        <w:spacing w:lineRule="auto" w:line="271"/>
        <w:jc w:val="center"/>
        <w:rPr>
          <w:b/>
          <w:b/>
          <w:bCs/>
          <w:sz w:val="24"/>
          <w:szCs w:val="24"/>
          <w:lang w:val="de-DE"/>
        </w:rPr>
      </w:pPr>
      <w:r>
        <w:rPr>
          <w:b/>
          <w:bCs/>
          <w:sz w:val="24"/>
          <w:szCs w:val="24"/>
          <w:lang w:val="de-DE"/>
        </w:rPr>
      </w:r>
    </w:p>
    <w:p>
      <w:pPr>
        <w:pStyle w:val="Normal"/>
        <w:widowControl w:val="false"/>
        <w:spacing w:lineRule="auto" w:line="271"/>
        <w:jc w:val="center"/>
        <w:rPr>
          <w:b/>
          <w:b/>
          <w:bCs/>
          <w:sz w:val="24"/>
          <w:szCs w:val="24"/>
          <w:lang w:val="de-DE"/>
        </w:rPr>
      </w:pPr>
      <w:r>
        <w:rPr>
          <w:b/>
          <w:bCs/>
          <w:sz w:val="24"/>
          <w:szCs w:val="24"/>
          <w:lang w:val="de-DE"/>
        </w:rPr>
      </w:r>
    </w:p>
    <w:p>
      <w:pPr>
        <w:pStyle w:val="Normal"/>
        <w:widowControl w:val="false"/>
        <w:spacing w:lineRule="auto" w:line="271"/>
        <w:jc w:val="center"/>
        <w:rPr>
          <w:b/>
          <w:b/>
          <w:bCs/>
          <w:sz w:val="24"/>
          <w:szCs w:val="24"/>
          <w:lang w:val="de-DE"/>
        </w:rPr>
      </w:pPr>
      <w:r>
        <w:rPr>
          <w:b/>
          <w:bCs/>
          <w:sz w:val="24"/>
          <w:szCs w:val="24"/>
          <w:lang w:val="de-DE"/>
        </w:rPr>
      </w:r>
    </w:p>
    <w:p>
      <w:pPr>
        <w:pStyle w:val="Normal"/>
        <w:widowControl w:val="false"/>
        <w:spacing w:lineRule="auto" w:line="271" w:before="0" w:after="200"/>
        <w:jc w:val="center"/>
        <w:rPr>
          <w:b/>
          <w:b/>
          <w:bCs/>
          <w:sz w:val="24"/>
          <w:szCs w:val="24"/>
          <w:lang w:val="de-DE"/>
        </w:rPr>
      </w:pPr>
      <w:r>
        <w:rPr/>
      </w:r>
    </w:p>
    <w:sectPr>
      <w:headerReference w:type="default" r:id="rId10"/>
      <w:footnotePr>
        <w:numFmt w:val="decimal"/>
      </w:footnotePr>
      <w:type w:val="nextPage"/>
      <w:pgSz w:w="11906" w:h="16838"/>
      <w:pgMar w:left="1134" w:right="1133" w:header="227" w:top="2410"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Calibri">
    <w:charset w:val="01"/>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unote"/>
        <w:rPr>
          <w:lang w:val="de-DE"/>
        </w:rPr>
      </w:pPr>
      <w:r>
        <w:rPr>
          <w:rStyle w:val="Funotenzeichen"/>
        </w:rPr>
        <w:footnoteRef/>
      </w:r>
      <w:r>
        <w:rPr>
          <w:lang w:val="de-DE"/>
        </w:rPr>
        <w:t xml:space="preserve"> </w:t>
      </w:r>
      <w:r>
        <w:rPr>
          <w:rFonts w:ascii="Times New Roman" w:hAnsi="Times New Roman"/>
          <w:lang w:val="de-DE"/>
        </w:rPr>
        <w:t>nach den von der Organisation festgelegten Regeln</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ind w:left="-1134" w:hanging="0"/>
      <w:rPr/>
    </w:pPr>
    <w:r>
      <w:rPr/>
      <w:drawing>
        <wp:inline distT="0" distB="0" distL="0" distR="0">
          <wp:extent cx="7559675" cy="1254760"/>
          <wp:effectExtent l="0" t="0" r="0" b="0"/>
          <wp:docPr id="1" name="Рисунок 2" descr="шапка_ЧБ_2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шапка_ЧБ_2а"/>
                  <pic:cNvPicPr>
                    <a:picLocks noChangeAspect="1" noChangeArrowheads="1"/>
                  </pic:cNvPicPr>
                </pic:nvPicPr>
                <pic:blipFill>
                  <a:blip r:embed="rId1"/>
                  <a:stretch>
                    <a:fillRect/>
                  </a:stretch>
                </pic:blipFill>
                <pic:spPr bwMode="auto">
                  <a:xfrm>
                    <a:off x="0" y="0"/>
                    <a:ext cx="7559675" cy="1254760"/>
                  </a:xfrm>
                  <a:prstGeom prst="rect">
                    <a:avLst/>
                  </a:prstGeom>
                </pic:spPr>
              </pic:pic>
            </a:graphicData>
          </a:graphic>
        </wp:inline>
      </w:drawing>
    </w:r>
  </w:p>
</w:hdr>
</file>

<file path=word/settings.xml><?xml version="1.0" encoding="utf-8"?>
<w:settings xmlns:w="http://schemas.openxmlformats.org/wordprocessingml/2006/main">
  <w:zoom w:percent="12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5215"/>
    <w:pPr>
      <w:widowControl/>
      <w:bidi w:val="0"/>
      <w:spacing w:lineRule="auto" w:line="276" w:before="0" w:after="200"/>
      <w:jc w:val="left"/>
    </w:pPr>
    <w:rPr>
      <w:rFonts w:ascii="Times New Roman" w:hAnsi="Times New Roman" w:eastAsia="Calibri" w:cs="Times New Roman"/>
      <w:color w:val="auto"/>
      <w:kern w:val="0"/>
      <w:sz w:val="22"/>
      <w:szCs w:val="22"/>
      <w:lang w:eastAsia="en-US" w:val="ru-RU" w:bidi="ar-SA"/>
    </w:rPr>
  </w:style>
  <w:style w:type="paragraph" w:styleId="Berschrift3">
    <w:name w:val="Heading 3"/>
    <w:basedOn w:val="Normal"/>
    <w:link w:val="30"/>
    <w:uiPriority w:val="9"/>
    <w:qFormat/>
    <w:rsid w:val="008e4e8e"/>
    <w:pPr>
      <w:spacing w:lineRule="auto" w:line="240" w:beforeAutospacing="1" w:afterAutospacing="1"/>
      <w:outlineLvl w:val="2"/>
    </w:pPr>
    <w:rPr>
      <w:rFonts w:eastAsia="Times New Roman"/>
      <w:b/>
      <w:bCs/>
      <w:sz w:val="27"/>
      <w:szCs w:val="27"/>
      <w:lang w:eastAsia="ru-RU"/>
    </w:rPr>
  </w:style>
  <w:style w:type="paragraph" w:styleId="Berschrift4">
    <w:name w:val="Heading 4"/>
    <w:basedOn w:val="Normal"/>
    <w:next w:val="Normal"/>
    <w:link w:val="40"/>
    <w:uiPriority w:val="9"/>
    <w:semiHidden/>
    <w:unhideWhenUsed/>
    <w:qFormat/>
    <w:rsid w:val="00286e5a"/>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link w:val="a3"/>
    <w:uiPriority w:val="99"/>
    <w:qFormat/>
    <w:rsid w:val="00347981"/>
    <w:rPr/>
  </w:style>
  <w:style w:type="character" w:styleId="Style13" w:customStyle="1">
    <w:name w:val="Нижний колонтитул Знак"/>
    <w:basedOn w:val="DefaultParagraphFont"/>
    <w:link w:val="a5"/>
    <w:uiPriority w:val="99"/>
    <w:qFormat/>
    <w:rsid w:val="00347981"/>
    <w:rPr/>
  </w:style>
  <w:style w:type="character" w:styleId="Style14" w:customStyle="1">
    <w:name w:val="Текст выноски Знак"/>
    <w:link w:val="a7"/>
    <w:uiPriority w:val="99"/>
    <w:semiHidden/>
    <w:qFormat/>
    <w:rsid w:val="00347981"/>
    <w:rPr>
      <w:rFonts w:ascii="Tahoma" w:hAnsi="Tahoma" w:cs="Tahoma"/>
      <w:sz w:val="16"/>
      <w:szCs w:val="16"/>
    </w:rPr>
  </w:style>
  <w:style w:type="character" w:styleId="Internetverknpfung">
    <w:name w:val="Internetverknüpfung"/>
    <w:uiPriority w:val="99"/>
    <w:unhideWhenUsed/>
    <w:rsid w:val="00347981"/>
    <w:rPr>
      <w:color w:val="0000FF"/>
      <w:u w:val="single"/>
    </w:rPr>
  </w:style>
  <w:style w:type="character" w:styleId="3" w:customStyle="1">
    <w:name w:val="Заголовок 3 Знак"/>
    <w:link w:val="3"/>
    <w:uiPriority w:val="9"/>
    <w:qFormat/>
    <w:rsid w:val="008e4e8e"/>
    <w:rPr>
      <w:rFonts w:eastAsia="Times New Roman"/>
      <w:b/>
      <w:bCs/>
      <w:sz w:val="27"/>
      <w:szCs w:val="27"/>
    </w:rPr>
  </w:style>
  <w:style w:type="character" w:styleId="Mwheadline" w:customStyle="1">
    <w:name w:val="mw-headline"/>
    <w:qFormat/>
    <w:rsid w:val="008e4e8e"/>
    <w:rPr/>
  </w:style>
  <w:style w:type="character" w:styleId="Strong">
    <w:name w:val="Strong"/>
    <w:uiPriority w:val="22"/>
    <w:qFormat/>
    <w:rsid w:val="00740670"/>
    <w:rPr>
      <w:b/>
      <w:bCs/>
    </w:rPr>
  </w:style>
  <w:style w:type="character" w:styleId="Style15" w:customStyle="1">
    <w:name w:val="Текст сноски Знак"/>
    <w:link w:val="ac"/>
    <w:uiPriority w:val="99"/>
    <w:semiHidden/>
    <w:qFormat/>
    <w:rsid w:val="00740670"/>
    <w:rPr>
      <w:rFonts w:ascii="Calibri" w:hAnsi="Calibri"/>
      <w:lang w:eastAsia="en-US"/>
    </w:rPr>
  </w:style>
  <w:style w:type="character" w:styleId="Funotenanker">
    <w:name w:val="Fußnotenanker"/>
    <w:rPr>
      <w:vertAlign w:val="superscript"/>
    </w:rPr>
  </w:style>
  <w:style w:type="character" w:styleId="FootnoteCharacters">
    <w:name w:val="Footnote Characters"/>
    <w:uiPriority w:val="99"/>
    <w:semiHidden/>
    <w:unhideWhenUsed/>
    <w:qFormat/>
    <w:rsid w:val="00740670"/>
    <w:rPr>
      <w:vertAlign w:val="superscript"/>
    </w:rPr>
  </w:style>
  <w:style w:type="character" w:styleId="BesuchteInternetverknpfung">
    <w:name w:val="Besuchte Internetverknüpfung"/>
    <w:basedOn w:val="DefaultParagraphFont"/>
    <w:uiPriority w:val="99"/>
    <w:semiHidden/>
    <w:unhideWhenUsed/>
    <w:rsid w:val="003e3df2"/>
    <w:rPr>
      <w:color w:val="800080" w:themeColor="followedHyperlink"/>
      <w:u w:val="single"/>
    </w:rPr>
  </w:style>
  <w:style w:type="character" w:styleId="4" w:customStyle="1">
    <w:name w:val="Заголовок 4 Знак"/>
    <w:basedOn w:val="DefaultParagraphFont"/>
    <w:link w:val="4"/>
    <w:uiPriority w:val="9"/>
    <w:semiHidden/>
    <w:qFormat/>
    <w:rsid w:val="00286e5a"/>
    <w:rPr>
      <w:rFonts w:ascii="Cambria" w:hAnsi="Cambria" w:eastAsia="" w:cs="" w:asciiTheme="majorHAnsi" w:cstheme="majorBidi" w:eastAsiaTheme="majorEastAsia" w:hAnsiTheme="majorHAnsi"/>
      <w:b/>
      <w:bCs/>
      <w:i/>
      <w:iCs/>
      <w:color w:val="4F81BD" w:themeColor="accent1"/>
      <w:sz w:val="22"/>
      <w:szCs w:val="22"/>
      <w:lang w:eastAsia="en-US"/>
    </w:rPr>
  </w:style>
  <w:style w:type="character" w:styleId="Funotenzeichen">
    <w:name w:val="Fußnotenzeichen"/>
    <w:qForma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undFuzeile">
    <w:name w:val="Kopf- und Fußzeile"/>
    <w:basedOn w:val="Normal"/>
    <w:qFormat/>
    <w:pPr/>
    <w:rPr/>
  </w:style>
  <w:style w:type="paragraph" w:styleId="Kopfzeile">
    <w:name w:val="Header"/>
    <w:basedOn w:val="Normal"/>
    <w:link w:val="a4"/>
    <w:uiPriority w:val="99"/>
    <w:unhideWhenUsed/>
    <w:rsid w:val="00347981"/>
    <w:pPr>
      <w:tabs>
        <w:tab w:val="clear" w:pos="708"/>
        <w:tab w:val="center" w:pos="4677" w:leader="none"/>
        <w:tab w:val="right" w:pos="9355" w:leader="none"/>
      </w:tabs>
      <w:spacing w:lineRule="auto" w:line="240" w:before="0" w:after="0"/>
    </w:pPr>
    <w:rPr/>
  </w:style>
  <w:style w:type="paragraph" w:styleId="Fuzeile">
    <w:name w:val="Footer"/>
    <w:basedOn w:val="Normal"/>
    <w:link w:val="a6"/>
    <w:uiPriority w:val="99"/>
    <w:unhideWhenUsed/>
    <w:rsid w:val="00347981"/>
    <w:pPr>
      <w:tabs>
        <w:tab w:val="clear" w:pos="708"/>
        <w:tab w:val="center" w:pos="4677" w:leader="none"/>
        <w:tab w:val="right" w:pos="9355" w:leader="none"/>
      </w:tabs>
      <w:spacing w:lineRule="auto" w:line="240" w:before="0" w:after="0"/>
    </w:pPr>
    <w:rPr/>
  </w:style>
  <w:style w:type="paragraph" w:styleId="BalloonText">
    <w:name w:val="Balloon Text"/>
    <w:basedOn w:val="Normal"/>
    <w:link w:val="a8"/>
    <w:uiPriority w:val="99"/>
    <w:semiHidden/>
    <w:unhideWhenUsed/>
    <w:qFormat/>
    <w:rsid w:val="00347981"/>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347981"/>
    <w:pPr>
      <w:spacing w:lineRule="auto" w:line="240" w:beforeAutospacing="1" w:afterAutospacing="1"/>
    </w:pPr>
    <w:rPr>
      <w:rFonts w:eastAsia="Times New Roman"/>
      <w:sz w:val="24"/>
      <w:szCs w:val="24"/>
      <w:lang w:eastAsia="ru-RU"/>
    </w:rPr>
  </w:style>
  <w:style w:type="paragraph" w:styleId="Funote">
    <w:name w:val="Footnote Text"/>
    <w:basedOn w:val="Normal"/>
    <w:link w:val="ad"/>
    <w:uiPriority w:val="99"/>
    <w:semiHidden/>
    <w:unhideWhenUsed/>
    <w:rsid w:val="00740670"/>
    <w:pPr>
      <w:spacing w:lineRule="auto" w:line="240" w:before="0" w:after="0"/>
    </w:pPr>
    <w:rPr>
      <w:rFonts w:ascii="Calibri" w:hAnsi="Calibri"/>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est.language@spbu.ru" TargetMode="External"/><Relationship Id="rId3" Type="http://schemas.openxmlformats.org/officeDocument/2006/relationships/hyperlink" Target="http://testingcenter.spbu.ru/" TargetMode="External"/><Relationship Id="rId4" Type="http://schemas.openxmlformats.org/officeDocument/2006/relationships/hyperlink" Target="https://publishing.spbu.ru/catalog/periodicheskie_izdaniya/" TargetMode="External"/><Relationship Id="rId5" Type="http://schemas.openxmlformats.org/officeDocument/2006/relationships/hyperlink" Target="https://spbu.ru/virtual_tour" TargetMode="External"/><Relationship Id="rId6" Type="http://schemas.openxmlformats.org/officeDocument/2006/relationships/hyperlink" Target="https://online.spbu.ru/" TargetMode="External"/><Relationship Id="rId7" Type="http://schemas.openxmlformats.org/officeDocument/2006/relationships/hyperlink" Target="https://russian4foreigners.spbu.ru/ru/" TargetMode="External"/><Relationship Id="rId8" Type="http://schemas.openxmlformats.org/officeDocument/2006/relationships/hyperlink" Target="https://abiturient.spbu.ru/" TargetMode="External"/><Relationship Id="rId9" Type="http://schemas.openxmlformats.org/officeDocument/2006/relationships/hyperlink" Target="https://spbu.ru/universitet/ekspozicii-i-kollekcii-spbgu" TargetMode="External"/><Relationship Id="rId10" Type="http://schemas.openxmlformats.org/officeDocument/2006/relationships/header" Target="header1.xml"/><Relationship Id="rId11" Type="http://schemas.openxmlformats.org/officeDocument/2006/relationships/footnotes" Target="footnotes.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2982E-815E-484F-946A-4382EA8610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LibreOffice/6.4.7.2$Linux_X86_64 LibreOffice_project/40$Build-2</Application>
  <Pages>5</Pages>
  <Words>1207</Words>
  <Characters>8649</Characters>
  <CharactersWithSpaces>9800</CharactersWithSpaces>
  <Paragraphs>77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2021-05-09T03:14:00Z</dcterms:created>
  <dc:creator>st900279</dc:creator>
  <dc:description/>
  <dc:language>de-DE</dc:language>
  <cp:lastModifiedBy/>
  <cp:lastPrinted>2021-02-12T14:11:00Z</cp:lastPrinted>
  <dcterms:modified xsi:type="dcterms:W3CDTF">2021-05-09T17:05:36Z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